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P="00F64A83" w14:paraId="4ECA3713" w14:textId="267819C4">
      <w:pPr>
        <w:jc w:val="center"/>
        <w:rPr>
          <w:rFonts w:ascii="Arial" w:hAnsi="Arial" w:cs="Arial"/>
          <w:b/>
          <w:sz w:val="28"/>
          <w:szCs w:val="28"/>
        </w:rPr>
      </w:pPr>
    </w:p>
    <w:p w:rsidR="003351A8" w:rsidP="00F64A83" w14:paraId="3EAFA19A" w14:textId="531588C4">
      <w:pPr>
        <w:jc w:val="center"/>
        <w:rPr>
          <w:rFonts w:ascii="Arial" w:hAnsi="Arial" w:cs="Arial"/>
          <w:b/>
          <w:sz w:val="28"/>
          <w:szCs w:val="28"/>
        </w:rPr>
      </w:pPr>
    </w:p>
    <w:p w:rsidR="00564925" w:rsidRPr="00461857" w:rsidP="00F64A83" w14:paraId="72D778A5" w14:textId="23008EEC">
      <w:pPr>
        <w:jc w:val="center"/>
        <w:rPr>
          <w:rFonts w:ascii="Arial" w:hAnsi="Arial" w:cs="Arial"/>
          <w:b/>
          <w:sz w:val="28"/>
          <w:szCs w:val="28"/>
        </w:rPr>
      </w:pPr>
      <w:r>
        <w:rPr>
          <w:noProof/>
        </w:rPr>
        <w:drawing>
          <wp:anchor distT="0" distB="0" distL="114300" distR="114300" simplePos="0" relativeHeight="251658240" behindDoc="0" locked="0" layoutInCell="1" allowOverlap="1">
            <wp:simplePos x="0" y="0"/>
            <wp:positionH relativeFrom="margin">
              <wp:posOffset>833120</wp:posOffset>
            </wp:positionH>
            <wp:positionV relativeFrom="paragraph">
              <wp:posOffset>260985</wp:posOffset>
            </wp:positionV>
            <wp:extent cx="4797425" cy="1080135"/>
            <wp:effectExtent l="0" t="0" r="3175" b="5715"/>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4797425" cy="1080135"/>
                    </a:xfrm>
                    <a:prstGeom prst="rect">
                      <a:avLst/>
                    </a:prstGeom>
                  </pic:spPr>
                </pic:pic>
              </a:graphicData>
            </a:graphic>
            <wp14:sizeRelH relativeFrom="margin">
              <wp14:pctWidth>0</wp14:pctWidth>
            </wp14:sizeRelH>
            <wp14:sizeRelV relativeFrom="margin">
              <wp14:pctHeight>0</wp14:pctHeight>
            </wp14:sizeRelV>
          </wp:anchor>
        </w:drawing>
      </w:r>
    </w:p>
    <w:p w:rsidR="00564925" w:rsidRPr="00461857" w:rsidP="00B70D43" w14:paraId="4F3C3AC4" w14:textId="398DD0A3">
      <w:pPr>
        <w:tabs>
          <w:tab w:val="left" w:pos="3630"/>
        </w:tabs>
        <w:rPr>
          <w:rFonts w:ascii="Arial" w:hAnsi="Arial" w:cs="Arial"/>
          <w:b/>
          <w:sz w:val="28"/>
          <w:szCs w:val="28"/>
        </w:rPr>
      </w:pPr>
      <w:r w:rsidRPr="00461857">
        <w:rPr>
          <w:rFonts w:ascii="Arial" w:hAnsi="Arial" w:cs="Arial"/>
          <w:b/>
          <w:sz w:val="28"/>
          <w:szCs w:val="28"/>
        </w:rPr>
        <w:tab/>
      </w:r>
    </w:p>
    <w:p w:rsidR="00564925" w:rsidRPr="00461857" w:rsidP="00F64A83" w14:paraId="54A74F89" w14:textId="77777777">
      <w:pPr>
        <w:jc w:val="center"/>
        <w:rPr>
          <w:rFonts w:ascii="Arial" w:hAnsi="Arial" w:cs="Arial"/>
          <w:b/>
          <w:sz w:val="28"/>
          <w:szCs w:val="28"/>
        </w:rPr>
      </w:pPr>
    </w:p>
    <w:p w:rsidR="00564925" w:rsidRPr="00461857" w:rsidP="00F64A83" w14:paraId="31A32EE9" w14:textId="77777777">
      <w:pPr>
        <w:jc w:val="center"/>
        <w:rPr>
          <w:rFonts w:asciiTheme="minorHAnsi" w:hAnsiTheme="minorHAnsi" w:cstheme="minorHAnsi"/>
          <w:b/>
          <w:color w:val="000000" w:themeColor="text1"/>
          <w:sz w:val="36"/>
          <w:szCs w:val="28"/>
        </w:rPr>
      </w:pPr>
    </w:p>
    <w:p w:rsidR="00F64A83" w:rsidRPr="00461857" w:rsidP="00F64A83" w14:paraId="5C4B68F3" w14:textId="05E4D4B4">
      <w:pPr>
        <w:jc w:val="center"/>
        <w:rPr>
          <w:rFonts w:asciiTheme="minorHAnsi" w:hAnsiTheme="minorHAnsi" w:cstheme="minorHAnsi"/>
          <w:b/>
          <w:color w:val="000000" w:themeColor="text1"/>
          <w:sz w:val="44"/>
          <w:szCs w:val="36"/>
        </w:rPr>
      </w:pPr>
      <w:r w:rsidRPr="00461857">
        <w:rPr>
          <w:rFonts w:asciiTheme="minorHAnsi" w:hAnsiTheme="minorHAnsi" w:cstheme="minorHAnsi"/>
          <w:b/>
          <w:color w:val="000000" w:themeColor="text1"/>
          <w:sz w:val="44"/>
          <w:szCs w:val="36"/>
        </w:rPr>
        <w:t>Strategick</w:t>
      </w:r>
      <w:r w:rsidRPr="00461857" w:rsidR="00564925">
        <w:rPr>
          <w:rFonts w:asciiTheme="minorHAnsi" w:hAnsiTheme="minorHAnsi" w:cstheme="minorHAnsi"/>
          <w:b/>
          <w:color w:val="000000" w:themeColor="text1"/>
          <w:sz w:val="44"/>
          <w:szCs w:val="36"/>
        </w:rPr>
        <w:t>ý</w:t>
      </w:r>
      <w:r w:rsidRPr="00461857" w:rsidR="006C7F74">
        <w:rPr>
          <w:rFonts w:asciiTheme="minorHAnsi" w:hAnsiTheme="minorHAnsi" w:cstheme="minorHAnsi"/>
          <w:b/>
          <w:color w:val="000000" w:themeColor="text1"/>
          <w:sz w:val="44"/>
          <w:szCs w:val="36"/>
        </w:rPr>
        <w:t xml:space="preserve"> rám</w:t>
      </w:r>
      <w:r w:rsidRPr="00461857" w:rsidR="00564925">
        <w:rPr>
          <w:rFonts w:asciiTheme="minorHAnsi" w:hAnsiTheme="minorHAnsi" w:cstheme="minorHAnsi"/>
          <w:b/>
          <w:color w:val="000000" w:themeColor="text1"/>
          <w:sz w:val="44"/>
          <w:szCs w:val="36"/>
        </w:rPr>
        <w:t>ec</w:t>
      </w:r>
      <w:r w:rsidRPr="00461857" w:rsidR="000C5428">
        <w:rPr>
          <w:rFonts w:asciiTheme="minorHAnsi" w:hAnsiTheme="minorHAnsi" w:cstheme="minorHAnsi"/>
          <w:b/>
          <w:color w:val="000000" w:themeColor="text1"/>
          <w:sz w:val="44"/>
          <w:szCs w:val="36"/>
        </w:rPr>
        <w:t xml:space="preserve"> rozvoje péče o zdraví v České republice do roku </w:t>
      </w:r>
      <w:r w:rsidRPr="00461857" w:rsidR="00CE1779">
        <w:rPr>
          <w:rFonts w:asciiTheme="minorHAnsi" w:hAnsiTheme="minorHAnsi" w:cstheme="minorHAnsi"/>
          <w:b/>
          <w:color w:val="000000" w:themeColor="text1"/>
          <w:sz w:val="44"/>
          <w:szCs w:val="36"/>
        </w:rPr>
        <w:t>203</w:t>
      </w:r>
      <w:r w:rsidR="00CE1779">
        <w:rPr>
          <w:rFonts w:asciiTheme="minorHAnsi" w:hAnsiTheme="minorHAnsi" w:cstheme="minorHAnsi"/>
          <w:b/>
          <w:color w:val="000000" w:themeColor="text1"/>
          <w:sz w:val="44"/>
          <w:szCs w:val="36"/>
        </w:rPr>
        <w:t>5</w:t>
      </w:r>
    </w:p>
    <w:p w:rsidR="0085518B" w:rsidRPr="00461857" w:rsidP="00F64A83" w14:paraId="540616FB" w14:textId="77777777">
      <w:pPr>
        <w:jc w:val="center"/>
        <w:rPr>
          <w:rFonts w:asciiTheme="minorHAnsi" w:hAnsiTheme="minorHAnsi" w:cstheme="minorHAnsi"/>
          <w:b/>
          <w:color w:val="1F497D" w:themeColor="text2"/>
          <w:sz w:val="44"/>
          <w:szCs w:val="36"/>
        </w:rPr>
      </w:pPr>
    </w:p>
    <w:p w:rsidR="00564925" w:rsidRPr="00461857" w:rsidP="00F64A83" w14:paraId="08AC79D2" w14:textId="1553C06C">
      <w:pPr>
        <w:jc w:val="center"/>
        <w:rPr>
          <w:rFonts w:asciiTheme="minorHAnsi" w:hAnsiTheme="minorHAnsi" w:cstheme="minorHAnsi"/>
          <w:b/>
          <w:color w:val="1F497D" w:themeColor="text2"/>
          <w:sz w:val="44"/>
          <w:szCs w:val="36"/>
        </w:rPr>
      </w:pPr>
    </w:p>
    <w:p w:rsidR="00B70D43" w:rsidRPr="00461857" w:rsidP="001E07DC" w14:paraId="52D108D6" w14:textId="77777777">
      <w:pPr>
        <w:rPr>
          <w:rFonts w:asciiTheme="minorHAnsi" w:hAnsiTheme="minorHAnsi" w:cstheme="minorHAnsi"/>
          <w:b/>
          <w:color w:val="1F497D" w:themeColor="text2"/>
          <w:sz w:val="44"/>
          <w:szCs w:val="36"/>
        </w:rPr>
      </w:pPr>
    </w:p>
    <w:p w:rsidR="00564925" w:rsidRPr="00461857" w:rsidP="00F64A83" w14:paraId="5BCA3093" w14:textId="77777777">
      <w:pPr>
        <w:jc w:val="center"/>
        <w:rPr>
          <w:rFonts w:asciiTheme="minorHAnsi" w:hAnsiTheme="minorHAnsi" w:cstheme="minorHAnsi"/>
          <w:b/>
          <w:color w:val="1F497D" w:themeColor="text2"/>
          <w:sz w:val="44"/>
          <w:szCs w:val="36"/>
        </w:rPr>
      </w:pPr>
    </w:p>
    <w:p w:rsidR="00564925" w:rsidRPr="00461857" w:rsidP="00F64A83" w14:paraId="7D0D5FDD" w14:textId="3B8CA640">
      <w:pPr>
        <w:jc w:val="center"/>
        <w:rPr>
          <w:rFonts w:asciiTheme="minorHAnsi" w:hAnsiTheme="minorHAnsi" w:cstheme="minorHAnsi"/>
          <w:b/>
          <w:color w:val="1F497D" w:themeColor="text2"/>
          <w:sz w:val="44"/>
          <w:szCs w:val="36"/>
        </w:rPr>
      </w:pPr>
      <w:r w:rsidRPr="00461857">
        <w:rPr>
          <w:rFonts w:asciiTheme="minorHAnsi" w:hAnsiTheme="minorHAnsi" w:cstheme="minorHAnsi"/>
          <w:b/>
          <w:color w:val="1F497D" w:themeColor="text2"/>
          <w:sz w:val="44"/>
          <w:szCs w:val="36"/>
        </w:rPr>
        <w:t xml:space="preserve">Implementační plán č. </w:t>
      </w:r>
      <w:r w:rsidRPr="00461857" w:rsidR="00D13DF6">
        <w:rPr>
          <w:rFonts w:asciiTheme="minorHAnsi" w:hAnsiTheme="minorHAnsi" w:cstheme="minorHAnsi"/>
          <w:b/>
          <w:color w:val="1F497D" w:themeColor="text2"/>
          <w:sz w:val="44"/>
          <w:szCs w:val="36"/>
        </w:rPr>
        <w:t>2.</w:t>
      </w:r>
      <w:r w:rsidR="00B07D18">
        <w:rPr>
          <w:rFonts w:asciiTheme="minorHAnsi" w:hAnsiTheme="minorHAnsi" w:cstheme="minorHAnsi"/>
          <w:b/>
          <w:color w:val="1F497D" w:themeColor="text2"/>
          <w:sz w:val="44"/>
          <w:szCs w:val="36"/>
        </w:rPr>
        <w:t>7</w:t>
      </w:r>
      <w:r w:rsidRPr="00461857" w:rsidR="00CE1779">
        <w:rPr>
          <w:rFonts w:asciiTheme="minorHAnsi" w:hAnsiTheme="minorHAnsi" w:cstheme="minorHAnsi"/>
          <w:b/>
          <w:i/>
          <w:color w:val="1F497D" w:themeColor="text2"/>
          <w:sz w:val="44"/>
          <w:szCs w:val="36"/>
        </w:rPr>
        <w:t xml:space="preserve"> </w:t>
      </w:r>
      <w:r w:rsidRPr="00461857" w:rsidR="00CE1779">
        <w:rPr>
          <w:rFonts w:asciiTheme="minorHAnsi" w:hAnsiTheme="minorHAnsi" w:cstheme="minorHAnsi"/>
          <w:b/>
          <w:color w:val="1F497D" w:themeColor="text2"/>
          <w:sz w:val="44"/>
          <w:szCs w:val="36"/>
        </w:rPr>
        <w:t xml:space="preserve"> </w:t>
      </w:r>
    </w:p>
    <w:p w:rsidR="00925720" w:rsidRPr="00461857" w:rsidP="00925720" w14:paraId="559CFE08" w14:textId="35727864">
      <w:pPr>
        <w:jc w:val="center"/>
        <w:rPr>
          <w:rFonts w:asciiTheme="minorHAnsi" w:hAnsiTheme="minorHAnsi" w:cstheme="minorHAnsi"/>
          <w:b/>
          <w:color w:val="1F497D" w:themeColor="text2"/>
          <w:sz w:val="44"/>
          <w:szCs w:val="36"/>
        </w:rPr>
      </w:pPr>
      <w:r>
        <w:rPr>
          <w:rFonts w:asciiTheme="minorHAnsi" w:hAnsiTheme="minorHAnsi" w:cstheme="minorHAnsi"/>
          <w:b/>
          <w:color w:val="1F497D" w:themeColor="text2"/>
          <w:sz w:val="44"/>
          <w:szCs w:val="36"/>
        </w:rPr>
        <w:t>Specializovaná zdravotní péče</w:t>
      </w:r>
    </w:p>
    <w:p w:rsidR="00B70D43" w:rsidRPr="00461857" w14:paraId="0A6A3CD7" w14:textId="77777777">
      <w:pPr>
        <w:rPr>
          <w:rFonts w:asciiTheme="majorHAnsi" w:hAnsiTheme="majorHAnsi" w:cs="Arial"/>
          <w:color w:val="1F497D" w:themeColor="text2"/>
          <w:sz w:val="36"/>
          <w:szCs w:val="36"/>
        </w:rPr>
      </w:pPr>
    </w:p>
    <w:p w:rsidR="001D3B85" w:rsidRPr="00461857" w:rsidP="00FB3D21" w14:paraId="001FA19D" w14:textId="42D062B2">
      <w:pPr>
        <w:jc w:val="center"/>
        <w:rPr>
          <w:rFonts w:asciiTheme="majorHAnsi" w:hAnsiTheme="majorHAnsi" w:cs="Arial"/>
          <w:b/>
          <w:i/>
          <w:color w:val="1F497D" w:themeColor="text2"/>
          <w:sz w:val="36"/>
          <w:szCs w:val="36"/>
        </w:rPr>
      </w:pPr>
      <w:r w:rsidRPr="00D13049">
        <w:rPr>
          <w:rFonts w:asciiTheme="majorHAnsi" w:hAnsiTheme="majorHAnsi" w:cs="Arial"/>
          <w:b/>
          <w:i/>
          <w:noProof/>
          <w:color w:val="1F497D" w:themeColor="text2"/>
          <w:sz w:val="36"/>
          <w:szCs w:val="36"/>
        </w:rPr>
        <w:drawing>
          <wp:inline distT="0" distB="0" distL="0" distR="0">
            <wp:extent cx="2000250" cy="2009141"/>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ko-2-1.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011418" cy="2020359"/>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07C878F"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461857" w:rsidP="00B70D43" w14:paraId="633557F7" w14:textId="77777777">
            <w:pPr>
              <w:keepNext/>
              <w:spacing w:after="120"/>
              <w:rPr>
                <w:rFonts w:ascii="Calibri" w:hAnsi="Calibri" w:cstheme="minorHAnsi"/>
                <w:b/>
              </w:rPr>
            </w:pPr>
            <w:bookmarkStart w:id="0" w:name="_Toc453696095"/>
            <w:r w:rsidRPr="00461857">
              <w:rPr>
                <w:rFonts w:ascii="Calibri" w:hAnsi="Calibri" w:cstheme="minorHAnsi"/>
                <w:b/>
                <w:color w:val="205489"/>
              </w:rPr>
              <w:t>SOUHRN</w:t>
            </w:r>
          </w:p>
        </w:tc>
      </w:tr>
      <w:tr w14:paraId="32C24F02" w14:textId="77777777" w:rsidTr="00B70D43">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B70D43" w:rsidRPr="00461857" w:rsidP="00B70D43" w14:paraId="146930D9" w14:textId="77777777">
            <w:pPr>
              <w:keepNext/>
              <w:keepLines/>
              <w:spacing w:before="80" w:after="80"/>
              <w:ind w:left="357" w:hanging="357"/>
              <w:rPr>
                <w:rFonts w:ascii="Calibri" w:hAnsi="Calibr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461857">
              <w:rPr>
                <w:rFonts w:ascii="Calibri" w:hAnsi="Calibr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461857">
              <w:rPr>
                <w:rFonts w:ascii="Calibri" w:hAnsi="Calibri" w:cstheme="minorHAnsi"/>
                <w:b/>
              </w:rPr>
              <w:t xml:space="preserve"> </w:t>
            </w:r>
            <w:bookmarkEnd w:id="14"/>
          </w:p>
        </w:tc>
        <w:tc>
          <w:tcPr>
            <w:tcW w:w="6932" w:type="dxa"/>
            <w:shd w:val="clear" w:color="auto" w:fill="auto"/>
            <w:tcMar>
              <w:left w:w="88" w:type="dxa"/>
            </w:tcMar>
            <w:vAlign w:val="center"/>
          </w:tcPr>
          <w:p w:rsidR="00B70D43" w:rsidRPr="00591A75" w:rsidP="00FB3D21" w14:paraId="2283BBA4" w14:textId="47D3C190">
            <w:pPr>
              <w:keepNext/>
              <w:keepLines/>
              <w:tabs>
                <w:tab w:val="left" w:pos="1843"/>
              </w:tabs>
              <w:spacing w:after="120"/>
              <w:rPr>
                <w:rFonts w:asciiTheme="minorHAnsi" w:hAnsiTheme="minorHAnsi" w:cstheme="minorHAnsi"/>
                <w:i/>
                <w:caps/>
              </w:rPr>
            </w:pPr>
            <w:r w:rsidRPr="00591A75">
              <w:rPr>
                <w:rFonts w:asciiTheme="minorHAnsi" w:hAnsiTheme="minorHAnsi" w:cstheme="minorHAnsi"/>
              </w:rPr>
              <w:t>Specializovaná zdravotní péče</w:t>
            </w:r>
          </w:p>
        </w:tc>
      </w:tr>
      <w:tr w14:paraId="0E018D66"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461857" w:rsidP="00B70D43" w14:paraId="635DBDB1" w14:textId="77777777">
            <w:pPr>
              <w:keepNext/>
              <w:keepLines/>
              <w:spacing w:before="80" w:after="80"/>
              <w:ind w:left="357" w:hanging="357"/>
              <w:rPr>
                <w:rFonts w:ascii="Calibri" w:hAnsi="Calibr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461857">
              <w:rPr>
                <w:rFonts w:ascii="Calibri" w:hAnsi="Calibr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591A75" w:rsidP="00B70D43" w14:paraId="1E431176" w14:textId="77777777">
            <w:pPr>
              <w:keepNext/>
              <w:keepLines/>
              <w:tabs>
                <w:tab w:val="left" w:pos="1843"/>
              </w:tabs>
              <w:spacing w:after="120"/>
              <w:ind w:left="357" w:hanging="357"/>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591A75">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43F9A31F"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461857" w:rsidP="00B70D43" w14:paraId="6C9A3800" w14:textId="77777777">
            <w:pPr>
              <w:keepNext/>
              <w:keepLines/>
              <w:tabs>
                <w:tab w:val="left" w:pos="1843"/>
              </w:tabs>
              <w:spacing w:before="80" w:after="80"/>
              <w:rPr>
                <w:rFonts w:ascii="Calibri" w:hAnsi="Calibr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461857">
              <w:rPr>
                <w:rFonts w:ascii="Calibri" w:hAnsi="Calibr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591A75" w:rsidP="008F6A0C" w14:paraId="73634FCF" w14:textId="31A1AAB1">
            <w:pPr>
              <w:keepNext/>
              <w:keepLines/>
              <w:tabs>
                <w:tab w:val="left" w:pos="1843"/>
              </w:tabs>
              <w:spacing w:after="120"/>
              <w:ind w:left="-49"/>
              <w:rPr>
                <w:rFonts w:asciiTheme="minorHAnsi" w:hAnsiTheme="minorHAnsi" w:cstheme="minorHAnsi"/>
                <w:color w:val="FF0000"/>
              </w:rPr>
            </w:pPr>
            <w:r w:rsidRPr="00591A75">
              <w:rPr>
                <w:rFonts w:asciiTheme="minorHAnsi" w:hAnsiTheme="minorHAnsi" w:cstheme="minorHAnsi"/>
              </w:rPr>
              <w:t>N</w:t>
            </w:r>
            <w:r w:rsidRPr="00591A75" w:rsidR="008F6A0C">
              <w:rPr>
                <w:rFonts w:asciiTheme="minorHAnsi" w:hAnsiTheme="minorHAnsi" w:cstheme="minorHAnsi"/>
              </w:rPr>
              <w:t>áměstek pro zdravotní péči</w:t>
            </w:r>
          </w:p>
        </w:tc>
      </w:tr>
      <w:tr w14:paraId="58A0BDEA"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461857" w:rsidP="00B70D43" w14:paraId="5AF3BDE4" w14:textId="77777777">
            <w:pPr>
              <w:keepNext/>
              <w:keepLines/>
              <w:tabs>
                <w:tab w:val="left" w:pos="1843"/>
              </w:tabs>
              <w:spacing w:before="80" w:after="80"/>
              <w:rPr>
                <w:rFonts w:ascii="Calibri" w:hAnsi="Calibr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461857">
              <w:rPr>
                <w:rFonts w:ascii="Calibri" w:hAnsi="Calibri" w:cstheme="minorHAnsi"/>
                <w:b/>
              </w:rPr>
              <w:t xml:space="preserve">Rok </w:t>
            </w:r>
            <w:bookmarkEnd w:id="57"/>
            <w:r w:rsidRPr="00461857">
              <w:rPr>
                <w:rFonts w:ascii="Calibri" w:hAnsi="Calibr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591A75" w:rsidP="00B70D43" w14:paraId="53C8C7AB" w14:textId="5E7937C8">
            <w:pPr>
              <w:keepNext/>
              <w:keepLines/>
              <w:tabs>
                <w:tab w:val="left" w:pos="1843"/>
              </w:tabs>
              <w:spacing w:after="120"/>
              <w:ind w:left="357" w:hanging="357"/>
              <w:rPr>
                <w:rFonts w:asciiTheme="minorHAnsi" w:hAnsiTheme="minorHAnsi" w:cstheme="minorHAnsi"/>
              </w:rPr>
            </w:pPr>
            <w:r w:rsidRPr="00591A75">
              <w:rPr>
                <w:rFonts w:asciiTheme="minorHAnsi" w:hAnsiTheme="minorHAnsi" w:cstheme="minorHAnsi"/>
              </w:rPr>
              <w:t>2025</w:t>
            </w:r>
            <w:r w:rsidRPr="00591A75">
              <w:rPr>
                <w:rFonts w:asciiTheme="minorHAnsi" w:hAnsiTheme="minorHAnsi" w:cstheme="minorHAnsi"/>
              </w:rPr>
              <w:t xml:space="preserve"> </w:t>
            </w:r>
            <w:r w:rsidR="00681425">
              <w:rPr>
                <w:rFonts w:asciiTheme="minorHAnsi" w:hAnsiTheme="minorHAnsi" w:cstheme="minorHAnsi"/>
              </w:rPr>
              <w:t>- 2026</w:t>
            </w:r>
          </w:p>
        </w:tc>
      </w:tr>
      <w:tr w14:paraId="53EDD158"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29A2AF33" w14:textId="77777777">
            <w:pPr>
              <w:keepNext/>
              <w:keepLines/>
              <w:tabs>
                <w:tab w:val="left" w:pos="1843"/>
              </w:tabs>
              <w:spacing w:before="80" w:after="80"/>
              <w:rPr>
                <w:rFonts w:ascii="Calibri" w:hAnsi="Calibr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461857">
              <w:rPr>
                <w:rFonts w:ascii="Calibri" w:hAnsi="Calibr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B70D43" w:rsidRPr="00591A75" w:rsidP="00B70D43" w14:paraId="6127EE4C" w14:textId="77777777">
            <w:pPr>
              <w:keepNext/>
              <w:keepLines/>
              <w:tabs>
                <w:tab w:val="left" w:pos="1843"/>
              </w:tabs>
              <w:spacing w:after="120"/>
              <w:ind w:left="357" w:hanging="357"/>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591A75">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1DBD95C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658500D9" w14:textId="77777777">
            <w:pPr>
              <w:keepNext/>
              <w:keepLines/>
              <w:tabs>
                <w:tab w:val="left" w:pos="1843"/>
              </w:tabs>
              <w:spacing w:before="80" w:after="80"/>
              <w:ind w:left="357" w:hanging="357"/>
              <w:rPr>
                <w:rFonts w:ascii="Calibri" w:hAnsi="Calibr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461857">
              <w:rPr>
                <w:rFonts w:ascii="Calibri" w:hAnsi="Calibr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591A75" w:rsidP="00B70D43" w14:paraId="3A7E638B" w14:textId="77777777">
            <w:pPr>
              <w:keepNext/>
              <w:spacing w:after="120"/>
              <w:rPr>
                <w:rFonts w:asciiTheme="minorHAnsi" w:hAnsiTheme="minorHAnsi" w:cstheme="minorHAnsi"/>
              </w:rPr>
            </w:pPr>
          </w:p>
        </w:tc>
      </w:tr>
      <w:tr w14:paraId="33ED7C1B"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0D26C0D1" w14:textId="77777777">
            <w:pPr>
              <w:keepNext/>
              <w:keepLines/>
              <w:tabs>
                <w:tab w:val="left" w:pos="1843"/>
              </w:tabs>
              <w:spacing w:before="80" w:after="80"/>
              <w:ind w:left="357" w:hanging="357"/>
              <w:rPr>
                <w:rFonts w:ascii="Calibri" w:hAnsi="Calibr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461857">
              <w:rPr>
                <w:rFonts w:ascii="Calibri" w:hAnsi="Calibr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B70D43" w:rsidRPr="00591A75" w:rsidP="00B70D43" w14:paraId="22BFD224" w14:textId="77777777">
            <w:pPr>
              <w:keepNext/>
              <w:keepLines/>
              <w:tabs>
                <w:tab w:val="left" w:pos="1843"/>
              </w:tabs>
              <w:spacing w:after="120"/>
              <w:ind w:left="357" w:hanging="357"/>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591A75">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591A75">
              <w:rPr>
                <w:rFonts w:asciiTheme="minorHAnsi" w:hAnsiTheme="minorHAnsi" w:cstheme="minorHAnsi"/>
              </w:rPr>
              <w:t xml:space="preserve"> č.   </w:t>
            </w:r>
          </w:p>
        </w:tc>
      </w:tr>
      <w:tr w14:paraId="167FED85"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38BEE729" w14:textId="77777777">
            <w:pPr>
              <w:keepNext/>
              <w:keepLines/>
              <w:tabs>
                <w:tab w:val="left" w:pos="1843"/>
              </w:tabs>
              <w:spacing w:before="80" w:after="80"/>
              <w:ind w:left="357" w:hanging="357"/>
              <w:rPr>
                <w:rFonts w:ascii="Calibri" w:hAnsi="Calibr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461857">
              <w:rPr>
                <w:rFonts w:ascii="Calibri" w:hAnsi="Calibr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591A75" w:rsidP="00B70D43" w14:paraId="0EB6D116" w14:textId="77777777">
            <w:pPr>
              <w:keepNext/>
              <w:spacing w:after="120"/>
              <w:rPr>
                <w:rFonts w:asciiTheme="minorHAnsi" w:hAnsiTheme="minorHAnsi" w:cstheme="minorHAnsi"/>
              </w:rPr>
            </w:pPr>
          </w:p>
        </w:tc>
      </w:tr>
      <w:tr w14:paraId="29897A11"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461857" w:rsidP="00B70D43" w14:paraId="5EB46BD5" w14:textId="77777777">
            <w:pPr>
              <w:keepNext/>
              <w:keepLines/>
              <w:tabs>
                <w:tab w:val="left" w:pos="1843"/>
              </w:tabs>
              <w:spacing w:before="80" w:after="80"/>
              <w:ind w:left="357" w:hanging="357"/>
              <w:rPr>
                <w:rFonts w:ascii="Calibri" w:hAnsi="Calibr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461857">
              <w:rPr>
                <w:rFonts w:ascii="Calibri" w:hAnsi="Calibr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591A75" w:rsidP="00B70D43" w14:paraId="4A99A8DD" w14:textId="77777777">
            <w:pPr>
              <w:keepNext/>
              <w:keepLines/>
              <w:tabs>
                <w:tab w:val="left" w:pos="1843"/>
              </w:tabs>
              <w:spacing w:after="120"/>
              <w:rPr>
                <w:rFonts w:asciiTheme="minorHAnsi" w:hAnsiTheme="minorHAnsi" w:cstheme="minorHAnsi"/>
              </w:rPr>
            </w:pPr>
          </w:p>
          <w:p w:rsidR="00B70D43" w:rsidRPr="00591A75" w:rsidP="00B70D43" w14:paraId="03F00200" w14:textId="1F6B1652">
            <w:pPr>
              <w:keepNext/>
              <w:spacing w:after="120"/>
              <w:rPr>
                <w:rFonts w:asciiTheme="minorHAnsi" w:hAnsiTheme="minorHAnsi" w:cstheme="minorHAnsi"/>
              </w:rPr>
            </w:pPr>
            <w:r w:rsidRPr="00591A75">
              <w:rPr>
                <w:rFonts w:asciiTheme="minorHAnsi" w:hAnsiTheme="minorHAnsi" w:cstheme="minorHAnsi"/>
              </w:rPr>
              <w:t>2025</w:t>
            </w:r>
            <w:r w:rsidRPr="00591A75">
              <w:rPr>
                <w:rFonts w:asciiTheme="minorHAnsi" w:hAnsiTheme="minorHAnsi" w:cstheme="minorHAnsi"/>
              </w:rPr>
              <w:t>–203</w:t>
            </w:r>
            <w:r w:rsidRPr="00591A75" w:rsidR="00CE1779">
              <w:rPr>
                <w:rFonts w:asciiTheme="minorHAnsi" w:hAnsiTheme="minorHAnsi" w:cstheme="minorHAnsi"/>
              </w:rPr>
              <w:t>5</w:t>
            </w:r>
            <w:r w:rsidRPr="00591A75">
              <w:rPr>
                <w:rFonts w:asciiTheme="minorHAnsi" w:hAnsiTheme="minorHAnsi" w:cstheme="minorHAnsi"/>
              </w:rPr>
              <w:t xml:space="preserve"> </w:t>
            </w:r>
          </w:p>
        </w:tc>
      </w:tr>
      <w:tr w14:paraId="2106510D"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461857" w:rsidP="00B70D43" w14:paraId="1A1C9D45" w14:textId="77777777">
            <w:pPr>
              <w:keepNext/>
              <w:keepLines/>
              <w:tabs>
                <w:tab w:val="left" w:pos="1843"/>
              </w:tabs>
              <w:spacing w:before="80" w:after="80"/>
              <w:ind w:left="357" w:hanging="357"/>
              <w:rPr>
                <w:rFonts w:ascii="Calibri" w:hAnsi="Calibr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461857">
              <w:rPr>
                <w:rFonts w:ascii="Calibri" w:hAnsi="Calibr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591A75" w:rsidP="00B70D43" w14:paraId="56CA114B" w14:textId="77777777">
            <w:pPr>
              <w:keepNext/>
              <w:keepLines/>
              <w:tabs>
                <w:tab w:val="left" w:pos="1843"/>
              </w:tabs>
              <w:spacing w:after="120"/>
              <w:ind w:left="357" w:hanging="357"/>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591A75">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4131F31C"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461857" w:rsidP="00B70D43" w14:paraId="0A601B4B" w14:textId="77777777">
            <w:pPr>
              <w:keepNext/>
              <w:keepLines/>
              <w:tabs>
                <w:tab w:val="left" w:pos="1843"/>
              </w:tabs>
              <w:spacing w:before="80" w:after="80"/>
              <w:rPr>
                <w:rFonts w:ascii="Calibri" w:hAnsi="Calibr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461857">
              <w:rPr>
                <w:rFonts w:ascii="Calibri" w:hAnsi="Calibr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461857">
              <w:rPr>
                <w:rFonts w:ascii="Calibri" w:hAnsi="Calibri" w:cstheme="minorHAnsi"/>
                <w:b/>
              </w:rPr>
              <w:t xml:space="preserve">implementačního plánu </w:t>
            </w:r>
          </w:p>
        </w:tc>
        <w:tc>
          <w:tcPr>
            <w:tcW w:w="6932" w:type="dxa"/>
            <w:shd w:val="clear" w:color="auto" w:fill="auto"/>
            <w:tcMar>
              <w:left w:w="88" w:type="dxa"/>
            </w:tcMar>
            <w:vAlign w:val="center"/>
          </w:tcPr>
          <w:p w:rsidR="00FF44EE" w:rsidP="00542B39" w14:paraId="1E72010E" w14:textId="77777777">
            <w:pPr>
              <w:pStyle w:val="Bntext"/>
              <w:spacing w:before="0" w:after="0" w:line="240" w:lineRule="auto"/>
              <w:ind w:firstLine="0"/>
              <w:rPr>
                <w:rFonts w:asciiTheme="minorHAnsi" w:hAnsiTheme="minorHAnsi" w:cstheme="minorHAnsi"/>
                <w:sz w:val="24"/>
                <w:lang w:val="cs-CZ"/>
              </w:rPr>
            </w:pPr>
            <w:r w:rsidRPr="006C1376">
              <w:rPr>
                <w:rFonts w:asciiTheme="minorHAnsi" w:hAnsiTheme="minorHAnsi" w:cstheme="minorHAnsi"/>
                <w:sz w:val="24"/>
                <w:lang w:val="cs-CZ"/>
              </w:rPr>
              <w:t xml:space="preserve">Implementační plán je hlavní prováděcí dokument specifického cíle </w:t>
            </w:r>
            <w:r w:rsidRPr="006C1376" w:rsidR="00D13DF6">
              <w:rPr>
                <w:rFonts w:asciiTheme="minorHAnsi" w:hAnsiTheme="minorHAnsi" w:cstheme="minorHAnsi"/>
                <w:sz w:val="24"/>
                <w:lang w:val="cs-CZ"/>
              </w:rPr>
              <w:t>2.</w:t>
            </w:r>
            <w:r w:rsidRPr="006C1376" w:rsidR="00B07D18">
              <w:rPr>
                <w:rFonts w:asciiTheme="minorHAnsi" w:hAnsiTheme="minorHAnsi" w:cstheme="minorHAnsi"/>
                <w:sz w:val="24"/>
                <w:lang w:val="cs-CZ"/>
              </w:rPr>
              <w:t>7 Specializovaná zdravotní péče</w:t>
            </w:r>
            <w:r w:rsidR="000F7593">
              <w:rPr>
                <w:rFonts w:asciiTheme="minorHAnsi" w:hAnsiTheme="minorHAnsi" w:cstheme="minorHAnsi"/>
                <w:sz w:val="24"/>
                <w:lang w:val="cs-CZ"/>
              </w:rPr>
              <w:t xml:space="preserve"> </w:t>
            </w:r>
            <w:r w:rsidRPr="006C1376">
              <w:rPr>
                <w:rFonts w:asciiTheme="minorHAnsi" w:hAnsiTheme="minorHAnsi" w:cstheme="minorHAnsi"/>
                <w:sz w:val="24"/>
                <w:lang w:val="cs-CZ"/>
              </w:rPr>
              <w:t>Strategického rámce rozvoje péče o</w:t>
            </w:r>
            <w:r w:rsidRPr="006C1376" w:rsidR="006E52AB">
              <w:rPr>
                <w:rFonts w:asciiTheme="minorHAnsi" w:hAnsiTheme="minorHAnsi" w:cstheme="minorHAnsi"/>
                <w:sz w:val="24"/>
                <w:lang w:val="cs-CZ"/>
              </w:rPr>
              <w:t> </w:t>
            </w:r>
            <w:r w:rsidRPr="006C1376">
              <w:rPr>
                <w:rFonts w:asciiTheme="minorHAnsi" w:hAnsiTheme="minorHAnsi" w:cstheme="minorHAnsi"/>
                <w:sz w:val="24"/>
                <w:lang w:val="cs-CZ"/>
              </w:rPr>
              <w:t>zdraví v </w:t>
            </w:r>
            <w:r w:rsidRPr="006C1376" w:rsidR="00EB72D4">
              <w:rPr>
                <w:rFonts w:asciiTheme="minorHAnsi" w:hAnsiTheme="minorHAnsi" w:cstheme="minorHAnsi"/>
                <w:sz w:val="24"/>
                <w:lang w:val="cs-CZ"/>
              </w:rPr>
              <w:t>Č</w:t>
            </w:r>
            <w:r w:rsidRPr="006C1376">
              <w:rPr>
                <w:rFonts w:asciiTheme="minorHAnsi" w:hAnsiTheme="minorHAnsi" w:cstheme="minorHAnsi"/>
                <w:sz w:val="24"/>
                <w:lang w:val="cs-CZ"/>
              </w:rPr>
              <w:t xml:space="preserve">eské republice do roku </w:t>
            </w:r>
            <w:r w:rsidRPr="006C1376" w:rsidR="000F5441">
              <w:rPr>
                <w:rFonts w:asciiTheme="minorHAnsi" w:hAnsiTheme="minorHAnsi" w:cstheme="minorHAnsi"/>
                <w:sz w:val="24"/>
                <w:lang w:val="cs-CZ"/>
              </w:rPr>
              <w:t xml:space="preserve">2035 </w:t>
            </w:r>
            <w:r w:rsidRPr="006C1376" w:rsidR="00BA6759">
              <w:rPr>
                <w:rFonts w:asciiTheme="minorHAnsi" w:hAnsiTheme="minorHAnsi" w:cstheme="minorHAnsi"/>
                <w:sz w:val="24"/>
                <w:lang w:val="cs-CZ"/>
              </w:rPr>
              <w:t>(dále</w:t>
            </w:r>
            <w:r w:rsidRPr="006C1376" w:rsidR="00493E55">
              <w:rPr>
                <w:rFonts w:asciiTheme="minorHAnsi" w:hAnsiTheme="minorHAnsi" w:cstheme="minorHAnsi"/>
                <w:sz w:val="24"/>
                <w:lang w:val="cs-CZ"/>
              </w:rPr>
              <w:t xml:space="preserve"> jen „Strategický rámec Zdraví </w:t>
            </w:r>
            <w:r w:rsidRPr="006C1376" w:rsidR="00B07D18">
              <w:rPr>
                <w:rFonts w:asciiTheme="minorHAnsi" w:hAnsiTheme="minorHAnsi" w:cstheme="minorHAnsi"/>
                <w:sz w:val="24"/>
                <w:lang w:val="cs-CZ"/>
              </w:rPr>
              <w:t>2035</w:t>
            </w:r>
            <w:r w:rsidRPr="006C1376" w:rsidR="00493E55">
              <w:rPr>
                <w:rFonts w:asciiTheme="minorHAnsi" w:hAnsiTheme="minorHAnsi" w:cstheme="minorHAnsi"/>
                <w:sz w:val="24"/>
                <w:lang w:val="cs-CZ"/>
              </w:rPr>
              <w:t>“</w:t>
            </w:r>
            <w:r w:rsidRPr="006C1376" w:rsidR="007A4308">
              <w:rPr>
                <w:rFonts w:asciiTheme="minorHAnsi" w:hAnsiTheme="minorHAnsi" w:cstheme="minorHAnsi"/>
                <w:sz w:val="24"/>
                <w:lang w:val="cs-CZ"/>
              </w:rPr>
              <w:t>)</w:t>
            </w:r>
            <w:r w:rsidRPr="006C1376" w:rsidR="00EB72D4">
              <w:rPr>
                <w:rFonts w:asciiTheme="minorHAnsi" w:hAnsiTheme="minorHAnsi" w:cstheme="minorHAnsi"/>
                <w:sz w:val="24"/>
                <w:lang w:val="cs-CZ"/>
              </w:rPr>
              <w:t>, který představuje zastřešující koncepční materiál resortu zdravotnictví na dalších 10 let</w:t>
            </w:r>
            <w:r w:rsidRPr="006C1376">
              <w:rPr>
                <w:rFonts w:asciiTheme="minorHAnsi" w:hAnsiTheme="minorHAnsi" w:cstheme="minorHAnsi"/>
                <w:sz w:val="24"/>
                <w:lang w:val="cs-CZ"/>
              </w:rPr>
              <w:t>.</w:t>
            </w:r>
            <w:r w:rsidRPr="006C1376" w:rsidR="00EB72D4">
              <w:rPr>
                <w:rFonts w:asciiTheme="minorHAnsi" w:hAnsiTheme="minorHAnsi" w:cstheme="minorHAnsi"/>
                <w:sz w:val="24"/>
                <w:lang w:val="cs-CZ"/>
              </w:rPr>
              <w:t xml:space="preserve"> </w:t>
            </w:r>
            <w:r w:rsidRPr="006C1376" w:rsidR="00493E55">
              <w:rPr>
                <w:rFonts w:asciiTheme="minorHAnsi" w:hAnsiTheme="minorHAnsi" w:cstheme="minorHAnsi"/>
                <w:sz w:val="24"/>
                <w:lang w:val="cs-CZ"/>
              </w:rPr>
              <w:t xml:space="preserve"> </w:t>
            </w:r>
          </w:p>
          <w:p w:rsidR="00B70D43" w:rsidRPr="006C1376" w:rsidP="00FF44EE" w14:paraId="2403CF3C" w14:textId="277039FE">
            <w:pPr>
              <w:pStyle w:val="Bntext"/>
              <w:spacing w:before="0" w:after="0" w:line="240" w:lineRule="auto"/>
              <w:ind w:firstLine="0"/>
              <w:rPr>
                <w:rFonts w:asciiTheme="minorHAnsi" w:hAnsiTheme="minorHAnsi" w:cstheme="minorHAnsi"/>
                <w:sz w:val="24"/>
                <w:lang w:val="cs-CZ"/>
              </w:rPr>
            </w:pPr>
            <w:r w:rsidRPr="00FF44EE">
              <w:rPr>
                <w:rFonts w:asciiTheme="minorHAnsi" w:hAnsiTheme="minorHAnsi" w:cstheme="minorHAnsi"/>
                <w:sz w:val="24"/>
                <w:lang w:val="cs-CZ"/>
              </w:rPr>
              <w:t>Strategický rámec Zdraví 2030 byl dne 13. července 2020 schválen usnesením vlády č. 743/20.  Na základě interního hodnocení plnění a</w:t>
            </w:r>
            <w:r>
              <w:rPr>
                <w:rFonts w:asciiTheme="minorHAnsi" w:hAnsiTheme="minorHAnsi" w:cstheme="minorHAnsi"/>
                <w:sz w:val="24"/>
                <w:lang w:val="cs-CZ"/>
              </w:rPr>
              <w:t> </w:t>
            </w:r>
            <w:r w:rsidRPr="00FF44EE">
              <w:rPr>
                <w:rFonts w:asciiTheme="minorHAnsi" w:hAnsiTheme="minorHAnsi" w:cstheme="minorHAnsi"/>
                <w:sz w:val="24"/>
                <w:lang w:val="cs-CZ"/>
              </w:rPr>
              <w:t>s ohledem na aktuální dění bylo přistoupeno k aktualizaci Strategického rámce Zdraví 2030 a jeho prolongaci do roku 2035. Navrhované úpravy neovlivní jeho základní směřování ani soulad se Strategickým rámcem ČR 2030, naopak jsou přidány nové priority a</w:t>
            </w:r>
            <w:r>
              <w:rPr>
                <w:rFonts w:asciiTheme="minorHAnsi" w:hAnsiTheme="minorHAnsi" w:cstheme="minorHAnsi"/>
                <w:sz w:val="24"/>
                <w:lang w:val="cs-CZ"/>
              </w:rPr>
              <w:t> </w:t>
            </w:r>
            <w:r w:rsidRPr="00FF44EE">
              <w:rPr>
                <w:rFonts w:asciiTheme="minorHAnsi" w:hAnsiTheme="minorHAnsi" w:cstheme="minorHAnsi"/>
                <w:sz w:val="24"/>
                <w:lang w:val="cs-CZ"/>
              </w:rPr>
              <w:t xml:space="preserve">cíle tak, aby bylo možné pokrýt i další oblasti, které prozatím nebyly </w:t>
            </w:r>
            <w:r w:rsidRPr="00FF44EE">
              <w:rPr>
                <w:rFonts w:asciiTheme="minorHAnsi" w:hAnsiTheme="minorHAnsi" w:cstheme="minorHAnsi"/>
                <w:sz w:val="24"/>
                <w:lang w:val="cs-CZ"/>
              </w:rPr>
              <w:t xml:space="preserve">ve Zdraví 2030 nijak ošetřeny. </w:t>
            </w:r>
            <w:r w:rsidRPr="006C1376" w:rsidR="000F5441">
              <w:rPr>
                <w:rFonts w:asciiTheme="minorHAnsi" w:hAnsiTheme="minorHAnsi" w:cstheme="minorHAnsi"/>
                <w:sz w:val="24"/>
                <w:lang w:val="cs-CZ"/>
              </w:rPr>
              <w:t xml:space="preserve">V rámci aktualizace byl specifický cíl </w:t>
            </w:r>
            <w:r w:rsidRPr="006C1376" w:rsidR="000F5441">
              <w:rPr>
                <w:rFonts w:asciiTheme="minorHAnsi" w:hAnsiTheme="minorHAnsi" w:cstheme="minorHAnsi"/>
                <w:i/>
                <w:iCs/>
                <w:sz w:val="24"/>
                <w:lang w:val="cs-CZ"/>
              </w:rPr>
              <w:t>Implementace modelů integrované péče, integrace zdravotní a</w:t>
            </w:r>
            <w:r>
              <w:rPr>
                <w:rFonts w:asciiTheme="minorHAnsi" w:hAnsiTheme="minorHAnsi" w:cstheme="minorHAnsi"/>
                <w:i/>
                <w:iCs/>
                <w:sz w:val="24"/>
                <w:lang w:val="cs-CZ"/>
              </w:rPr>
              <w:t> </w:t>
            </w:r>
            <w:r w:rsidRPr="006C1376" w:rsidR="000F5441">
              <w:rPr>
                <w:rFonts w:asciiTheme="minorHAnsi" w:hAnsiTheme="minorHAnsi" w:cstheme="minorHAnsi"/>
                <w:i/>
                <w:iCs/>
                <w:sz w:val="24"/>
                <w:lang w:val="cs-CZ"/>
              </w:rPr>
              <w:t>sociální péče, reforma péče o duševní zdraví</w:t>
            </w:r>
            <w:r w:rsidRPr="006C1376" w:rsidR="000F5441">
              <w:rPr>
                <w:rFonts w:asciiTheme="minorHAnsi" w:hAnsiTheme="minorHAnsi" w:cstheme="minorHAnsi"/>
                <w:sz w:val="24"/>
                <w:lang w:val="cs-CZ"/>
              </w:rPr>
              <w:t xml:space="preserve"> rozdělen na více samostatných prioritních oblastí, a to Péče na sociálně zdravotním pomezí, péče o duševní zdraví a Specializovaná zdravotní péče. Všechny tyto oblasti spolu úzce souvisí, nicméně vzhledem k jejich obsáhlosti je každá uvedena v samostatném specifickém cíli.</w:t>
            </w:r>
            <w:r w:rsidRPr="006C1376" w:rsidR="00493E55">
              <w:rPr>
                <w:rFonts w:asciiTheme="minorHAnsi" w:hAnsiTheme="minorHAnsi" w:cstheme="minorHAnsi"/>
                <w:sz w:val="24"/>
                <w:lang w:val="cs-CZ"/>
              </w:rPr>
              <w:t xml:space="preserve"> </w:t>
            </w:r>
            <w:r w:rsidRPr="006C1376" w:rsidR="00EB72D4">
              <w:rPr>
                <w:rFonts w:asciiTheme="minorHAnsi" w:hAnsiTheme="minorHAnsi" w:cstheme="minorHAnsi"/>
                <w:sz w:val="24"/>
                <w:lang w:val="cs-CZ"/>
              </w:rPr>
              <w:t>Implementační plán může být doplněn dílčími strategickými a</w:t>
            </w:r>
            <w:r>
              <w:rPr>
                <w:rFonts w:asciiTheme="minorHAnsi" w:hAnsiTheme="minorHAnsi" w:cstheme="minorHAnsi"/>
                <w:sz w:val="24"/>
                <w:lang w:val="cs-CZ"/>
              </w:rPr>
              <w:t> </w:t>
            </w:r>
            <w:r w:rsidRPr="006C1376" w:rsidR="00EB72D4">
              <w:rPr>
                <w:rFonts w:asciiTheme="minorHAnsi" w:hAnsiTheme="minorHAnsi" w:cstheme="minorHAnsi"/>
                <w:sz w:val="24"/>
                <w:lang w:val="cs-CZ"/>
              </w:rPr>
              <w:t xml:space="preserve">prováděcími dokumenty, jako jsou národní akční plány či </w:t>
            </w:r>
            <w:r w:rsidRPr="006C1376" w:rsidR="00714D13">
              <w:rPr>
                <w:rFonts w:asciiTheme="minorHAnsi" w:hAnsiTheme="minorHAnsi" w:cstheme="minorHAnsi"/>
                <w:sz w:val="24"/>
                <w:lang w:val="cs-CZ"/>
              </w:rPr>
              <w:t>koncepce</w:t>
            </w:r>
            <w:r w:rsidRPr="006C1376" w:rsidR="00EB72D4">
              <w:rPr>
                <w:rFonts w:asciiTheme="minorHAnsi" w:hAnsiTheme="minorHAnsi" w:cstheme="minorHAnsi"/>
                <w:sz w:val="24"/>
                <w:lang w:val="cs-CZ"/>
              </w:rPr>
              <w:t>.</w:t>
            </w:r>
          </w:p>
        </w:tc>
      </w:tr>
      <w:tr w14:paraId="1135691E"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5066B1" w:rsidP="00B70D43" w14:paraId="3448497F" w14:textId="77777777">
            <w:pPr>
              <w:keepNext/>
              <w:keepLines/>
              <w:tabs>
                <w:tab w:val="left" w:pos="1843"/>
              </w:tabs>
              <w:spacing w:after="120"/>
              <w:rPr>
                <w:rFonts w:ascii="Calibri" w:hAnsi="Calibri" w:cs="Calibr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5066B1">
              <w:rPr>
                <w:rFonts w:ascii="Calibri" w:hAnsi="Calibri" w:cs="Calibr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5066B1">
              <w:rPr>
                <w:rFonts w:ascii="Calibri" w:hAnsi="Calibri" w:cs="Calibri"/>
                <w:b/>
              </w:rPr>
              <w:t xml:space="preserve">implementačního plánu </w:t>
            </w:r>
          </w:p>
        </w:tc>
        <w:tc>
          <w:tcPr>
            <w:tcW w:w="6932" w:type="dxa"/>
            <w:shd w:val="clear" w:color="auto" w:fill="auto"/>
            <w:tcMar>
              <w:left w:w="88" w:type="dxa"/>
            </w:tcMar>
            <w:vAlign w:val="center"/>
          </w:tcPr>
          <w:p w:rsidR="00CB241A" w:rsidRPr="006C1376" w:rsidP="00542B39" w14:paraId="5B09361B" w14:textId="09A4072C">
            <w:pPr>
              <w:pStyle w:val="Bntext"/>
              <w:spacing w:before="0" w:after="0" w:line="240" w:lineRule="auto"/>
              <w:ind w:firstLine="0"/>
              <w:rPr>
                <w:rFonts w:asciiTheme="minorHAnsi" w:hAnsiTheme="minorHAnsi" w:cstheme="minorHAnsi"/>
                <w:bCs/>
                <w:sz w:val="24"/>
                <w:lang w:val="cs-CZ"/>
              </w:rPr>
            </w:pPr>
            <w:r w:rsidRPr="006C1376">
              <w:rPr>
                <w:rFonts w:asciiTheme="minorHAnsi" w:hAnsiTheme="minorHAnsi" w:cstheme="minorHAnsi"/>
                <w:bCs/>
                <w:sz w:val="24"/>
                <w:lang w:val="cs-CZ"/>
              </w:rPr>
              <w:t xml:space="preserve">Implementační plán rozpracovává vybrané oblasti specializované péče, které v rámci systému zdravotních služeb vyžadují zvláštní pozornost. </w:t>
            </w:r>
            <w:r w:rsidRPr="006C1376" w:rsidR="00970F53">
              <w:rPr>
                <w:rFonts w:asciiTheme="minorHAnsi" w:hAnsiTheme="minorHAnsi" w:cstheme="minorHAnsi"/>
                <w:bCs/>
                <w:sz w:val="24"/>
                <w:lang w:val="cs-CZ"/>
              </w:rPr>
              <w:t xml:space="preserve">Jedná se o geriatrickou péči, </w:t>
            </w:r>
            <w:r w:rsidRPr="006C1376" w:rsidR="000D7E5B">
              <w:rPr>
                <w:rFonts w:asciiTheme="minorHAnsi" w:hAnsiTheme="minorHAnsi" w:cstheme="minorHAnsi"/>
                <w:bCs/>
                <w:sz w:val="24"/>
                <w:lang w:val="cs-CZ"/>
              </w:rPr>
              <w:t>kardiologi</w:t>
            </w:r>
            <w:r w:rsidR="000D7E5B">
              <w:rPr>
                <w:rFonts w:asciiTheme="minorHAnsi" w:hAnsiTheme="minorHAnsi" w:cstheme="minorHAnsi"/>
                <w:bCs/>
                <w:sz w:val="24"/>
                <w:lang w:val="cs-CZ"/>
              </w:rPr>
              <w:t>ckou péči</w:t>
            </w:r>
            <w:r w:rsidRPr="006C1376" w:rsidR="00970F53">
              <w:rPr>
                <w:rFonts w:asciiTheme="minorHAnsi" w:hAnsiTheme="minorHAnsi" w:cstheme="minorHAnsi"/>
                <w:bCs/>
                <w:sz w:val="24"/>
                <w:lang w:val="cs-CZ"/>
              </w:rPr>
              <w:t xml:space="preserve">, </w:t>
            </w:r>
            <w:r w:rsidR="00F37647">
              <w:rPr>
                <w:rFonts w:asciiTheme="minorHAnsi" w:hAnsiTheme="minorHAnsi" w:cstheme="minorHAnsi"/>
                <w:bCs/>
                <w:sz w:val="24"/>
                <w:lang w:val="cs-CZ"/>
              </w:rPr>
              <w:t xml:space="preserve">léčebně </w:t>
            </w:r>
            <w:r w:rsidRPr="006C1376" w:rsidR="00970F53">
              <w:rPr>
                <w:rFonts w:asciiTheme="minorHAnsi" w:hAnsiTheme="minorHAnsi" w:cstheme="minorHAnsi"/>
                <w:bCs/>
                <w:sz w:val="24"/>
                <w:lang w:val="cs-CZ"/>
              </w:rPr>
              <w:t xml:space="preserve">rehabilitační péči, </w:t>
            </w:r>
            <w:r w:rsidR="000D7E5B">
              <w:rPr>
                <w:rFonts w:asciiTheme="minorHAnsi" w:hAnsiTheme="minorHAnsi" w:cstheme="minorHAnsi"/>
                <w:bCs/>
                <w:sz w:val="24"/>
                <w:lang w:val="cs-CZ"/>
              </w:rPr>
              <w:t xml:space="preserve">prevenci a léčbu </w:t>
            </w:r>
            <w:r w:rsidRPr="006C1376" w:rsidR="000D7E5B">
              <w:rPr>
                <w:rFonts w:asciiTheme="minorHAnsi" w:hAnsiTheme="minorHAnsi" w:cstheme="minorHAnsi"/>
                <w:bCs/>
                <w:sz w:val="24"/>
                <w:lang w:val="cs-CZ"/>
              </w:rPr>
              <w:t>obezit</w:t>
            </w:r>
            <w:r w:rsidR="000D7E5B">
              <w:rPr>
                <w:rFonts w:asciiTheme="minorHAnsi" w:hAnsiTheme="minorHAnsi" w:cstheme="minorHAnsi"/>
                <w:bCs/>
                <w:sz w:val="24"/>
                <w:lang w:val="cs-CZ"/>
              </w:rPr>
              <w:t>y,</w:t>
            </w:r>
            <w:r w:rsidRPr="006C1376" w:rsidR="000D7E5B">
              <w:rPr>
                <w:rFonts w:asciiTheme="minorHAnsi" w:hAnsiTheme="minorHAnsi" w:cstheme="minorHAnsi"/>
                <w:bCs/>
                <w:sz w:val="24"/>
                <w:lang w:val="cs-CZ"/>
              </w:rPr>
              <w:t xml:space="preserve"> onkologickou</w:t>
            </w:r>
            <w:r w:rsidRPr="006C1376" w:rsidR="00970F53">
              <w:rPr>
                <w:rFonts w:asciiTheme="minorHAnsi" w:hAnsiTheme="minorHAnsi" w:cstheme="minorHAnsi"/>
                <w:bCs/>
                <w:sz w:val="24"/>
                <w:lang w:val="cs-CZ"/>
              </w:rPr>
              <w:t xml:space="preserve"> péči, pediatrii a péči o těhotné ženy, ženy při porodu, ženy v poporodním období, novorozence a jejich rodiny. </w:t>
            </w:r>
          </w:p>
          <w:p w:rsidR="00C63DC1" w:rsidRPr="006C1376" w:rsidP="00542B39" w14:paraId="58A4D914" w14:textId="77777777">
            <w:pPr>
              <w:pStyle w:val="Bntext"/>
              <w:spacing w:before="0" w:after="0" w:line="240" w:lineRule="auto"/>
              <w:ind w:firstLine="0"/>
              <w:rPr>
                <w:rFonts w:asciiTheme="minorHAnsi" w:hAnsiTheme="minorHAnsi" w:cstheme="minorHAnsi"/>
                <w:bCs/>
                <w:sz w:val="24"/>
                <w:lang w:val="cs-CZ"/>
              </w:rPr>
            </w:pPr>
          </w:p>
          <w:p w:rsidR="00740E14" w:rsidRPr="006C1376" w:rsidP="00542B39" w14:paraId="1D32129F" w14:textId="06C89D5E">
            <w:pPr>
              <w:pStyle w:val="Bntext"/>
              <w:spacing w:before="0" w:after="0" w:line="240" w:lineRule="auto"/>
              <w:ind w:firstLine="0"/>
              <w:rPr>
                <w:rFonts w:asciiTheme="minorHAnsi" w:hAnsiTheme="minorHAnsi" w:cstheme="minorHAnsi"/>
                <w:bCs/>
                <w:sz w:val="24"/>
                <w:lang w:val="cs-CZ"/>
              </w:rPr>
            </w:pPr>
            <w:r w:rsidRPr="006C1376">
              <w:rPr>
                <w:rFonts w:asciiTheme="minorHAnsi" w:hAnsiTheme="minorHAnsi" w:cstheme="minorHAnsi"/>
                <w:bCs/>
                <w:sz w:val="24"/>
                <w:lang w:val="cs-CZ"/>
              </w:rPr>
              <w:t>Cílem podpory geriatrické péče je ucelené nastavení systému vzdělávání a péče orientovaného na geriatrického pacienta a</w:t>
            </w:r>
            <w:r w:rsidR="009D264E">
              <w:rPr>
                <w:rFonts w:asciiTheme="minorHAnsi" w:hAnsiTheme="minorHAnsi" w:cstheme="minorHAnsi"/>
                <w:bCs/>
                <w:sz w:val="24"/>
                <w:lang w:val="cs-CZ"/>
              </w:rPr>
              <w:t> </w:t>
            </w:r>
            <w:r w:rsidRPr="006C1376">
              <w:rPr>
                <w:rFonts w:asciiTheme="minorHAnsi" w:hAnsiTheme="minorHAnsi" w:cstheme="minorHAnsi"/>
                <w:bCs/>
                <w:sz w:val="24"/>
                <w:lang w:val="cs-CZ"/>
              </w:rPr>
              <w:t>komplexní nastavení intervencí vedoucích k maximálnímu možnému zlepšení jeho zdravotního stavu, celkové kondice a</w:t>
            </w:r>
            <w:r w:rsidR="009D264E">
              <w:rPr>
                <w:rFonts w:asciiTheme="minorHAnsi" w:hAnsiTheme="minorHAnsi" w:cstheme="minorHAnsi"/>
                <w:bCs/>
                <w:sz w:val="24"/>
                <w:lang w:val="cs-CZ"/>
              </w:rPr>
              <w:t> </w:t>
            </w:r>
            <w:r w:rsidRPr="006C1376">
              <w:rPr>
                <w:rFonts w:asciiTheme="minorHAnsi" w:hAnsiTheme="minorHAnsi" w:cstheme="minorHAnsi"/>
                <w:bCs/>
                <w:sz w:val="24"/>
                <w:lang w:val="cs-CZ"/>
              </w:rPr>
              <w:t>soběstačnosti (funkčního stavu) při zabezpečení jeho individuálních potřeb, což v konečném důsledku povede k dlouhodobému snižování nákladů na péči. Správnou diagnostikou a správně nastavenou léčbou křehkých a polymorbidních pacientů budou tito schopni trávit více času ve svém sociálním prostředí a méně času v rámci hospitalizací, což povede ke zvýšení dlouhodobé fiskální udržitelnosti a posílení celkového významu komunitní péče a péče v rámci rodiny pacienta.</w:t>
            </w:r>
          </w:p>
          <w:p w:rsidR="00CB241A" w:rsidRPr="006C1376" w:rsidP="00542B39" w14:paraId="564C1A3D" w14:textId="77777777">
            <w:pPr>
              <w:pStyle w:val="Bntext"/>
              <w:spacing w:before="0" w:after="0" w:line="240" w:lineRule="auto"/>
              <w:ind w:firstLine="0"/>
              <w:rPr>
                <w:rFonts w:asciiTheme="minorHAnsi" w:hAnsiTheme="minorHAnsi" w:cstheme="minorHAnsi"/>
                <w:bCs/>
                <w:sz w:val="24"/>
                <w:lang w:val="cs-CZ"/>
              </w:rPr>
            </w:pPr>
          </w:p>
          <w:p w:rsidR="00740E14" w:rsidRPr="006C1376" w:rsidP="00542B39" w14:paraId="498C6D0E" w14:textId="5949D34C">
            <w:pPr>
              <w:jc w:val="both"/>
              <w:rPr>
                <w:rFonts w:asciiTheme="minorHAnsi" w:hAnsiTheme="minorHAnsi" w:cstheme="minorHAnsi"/>
                <w:bCs/>
              </w:rPr>
            </w:pPr>
            <w:r w:rsidRPr="006C1376">
              <w:rPr>
                <w:rFonts w:asciiTheme="minorHAnsi" w:hAnsiTheme="minorHAnsi" w:cstheme="minorHAnsi"/>
                <w:bCs/>
              </w:rPr>
              <w:t xml:space="preserve">Oblast kardiologické péče má za cíl zajistit každému obyvateli České republiky možnost prevence vzniku kardiovaskulárního onemocnění a v případě jeho rozvoje zajistit nejvyšší možnou kvalitu péče a života bez ohledu na geografickou polohu či stadium nemoci. Aktualizuje cíle v rámci prevence, diagnostiky a léčby kardiovaskulárních chorob, navazující multidisciplinární péče, sociálních služeb a paliativní péče. Klíčové je rovněž podnícení zájmu laické veřejnosti o prevenci vč. ochrany a podpory zdraví a zvyšování zdravotní gramotnosti v oblasti rizikových faktorů kardiovaskulárních nemocí. </w:t>
            </w:r>
          </w:p>
          <w:p w:rsidR="00C63DC1" w:rsidRPr="006C1376" w:rsidP="00542B39" w14:paraId="1E8D6977" w14:textId="77777777">
            <w:pPr>
              <w:jc w:val="both"/>
              <w:rPr>
                <w:rFonts w:asciiTheme="minorHAnsi" w:hAnsiTheme="minorHAnsi" w:cstheme="minorHAnsi"/>
                <w:bCs/>
              </w:rPr>
            </w:pPr>
          </w:p>
          <w:p w:rsidR="00414254" w:rsidRPr="006C1376" w:rsidP="00542B39" w14:paraId="2BA9873B" w14:textId="27995D04">
            <w:pPr>
              <w:jc w:val="both"/>
              <w:rPr>
                <w:rFonts w:asciiTheme="minorHAnsi" w:hAnsiTheme="minorHAnsi" w:cstheme="minorHAnsi"/>
                <w:bCs/>
              </w:rPr>
            </w:pPr>
            <w:r w:rsidRPr="006C1376">
              <w:rPr>
                <w:rFonts w:asciiTheme="minorHAnsi" w:hAnsiTheme="minorHAnsi" w:cstheme="minorHAnsi"/>
                <w:bCs/>
              </w:rPr>
              <w:t xml:space="preserve">Oblast rehabilitační péče má za cíl zajistit komplexní přístup zahrnující široké množství terapeutických a ošetřovatelských činností zaměřených především na zvyšování kvality života pacientů jak po akutních stavech, tak v rámci navazující </w:t>
            </w:r>
            <w:r w:rsidR="00F37647">
              <w:rPr>
                <w:rFonts w:asciiTheme="minorHAnsi" w:hAnsiTheme="minorHAnsi" w:cstheme="minorHAnsi"/>
                <w:bCs/>
              </w:rPr>
              <w:t xml:space="preserve">léčebně </w:t>
            </w:r>
            <w:r w:rsidRPr="006C1376">
              <w:rPr>
                <w:rFonts w:asciiTheme="minorHAnsi" w:hAnsiTheme="minorHAnsi" w:cstheme="minorHAnsi"/>
                <w:bCs/>
              </w:rPr>
              <w:t xml:space="preserve">rehabilitační péče. </w:t>
            </w:r>
            <w:r w:rsidRPr="006C1376">
              <w:rPr>
                <w:rFonts w:asciiTheme="minorHAnsi" w:hAnsiTheme="minorHAnsi" w:cstheme="minorHAnsi"/>
                <w:bCs/>
              </w:rPr>
              <w:t xml:space="preserve">Nezbytná je také multidisciplinární spolupráce orientovaná na dostatečnou koordinaci léčebného procesu, prevenci případných komplikací, edukaci pacienta a zajištění maximální možné kvality jeho života.  </w:t>
            </w:r>
          </w:p>
          <w:p w:rsidR="00C63DC1" w:rsidRPr="006C1376" w:rsidP="00542B39" w14:paraId="0FE7FC17" w14:textId="77777777">
            <w:pPr>
              <w:pStyle w:val="Heading2"/>
              <w:spacing w:before="0"/>
              <w:jc w:val="both"/>
              <w:rPr>
                <w:rFonts w:asciiTheme="minorHAnsi" w:hAnsiTheme="minorHAnsi" w:cstheme="minorHAnsi"/>
                <w:color w:val="auto"/>
                <w:sz w:val="24"/>
                <w:szCs w:val="24"/>
              </w:rPr>
            </w:pPr>
          </w:p>
          <w:p w:rsidR="00FB24D1" w:rsidRPr="006C1376" w:rsidP="00542B39" w14:paraId="04CEF4F3" w14:textId="5E4B0915">
            <w:pPr>
              <w:pStyle w:val="Heading2"/>
              <w:spacing w:before="0"/>
              <w:jc w:val="both"/>
              <w:rPr>
                <w:rFonts w:asciiTheme="minorHAnsi" w:hAnsiTheme="minorHAnsi" w:cstheme="minorHAnsi"/>
                <w:color w:val="auto"/>
                <w:sz w:val="24"/>
                <w:szCs w:val="24"/>
              </w:rPr>
            </w:pPr>
            <w:bookmarkStart w:id="222" w:name="_Toc256000001"/>
            <w:r w:rsidRPr="006C1376">
              <w:rPr>
                <w:rFonts w:asciiTheme="minorHAnsi" w:hAnsiTheme="minorHAnsi" w:cstheme="minorHAnsi"/>
                <w:color w:val="auto"/>
                <w:sz w:val="24"/>
                <w:szCs w:val="24"/>
              </w:rPr>
              <w:t>Cílem prevence a léčby obezity je změnit náhled odborné i laické veřejnosti na obezitu jako na chronické, většinou progredující onemocnění, vyžadující včasnou diagnostiku a komplexní dlouhodobou péči. Obezita a zdravotně závažná nadváha je jednou z</w:t>
            </w:r>
            <w:r w:rsidR="009D264E">
              <w:rPr>
                <w:rFonts w:asciiTheme="minorHAnsi" w:hAnsiTheme="minorHAnsi" w:cstheme="minorHAnsi"/>
                <w:color w:val="auto"/>
                <w:sz w:val="24"/>
                <w:szCs w:val="24"/>
              </w:rPr>
              <w:t> </w:t>
            </w:r>
            <w:r w:rsidRPr="006C1376">
              <w:rPr>
                <w:rFonts w:asciiTheme="minorHAnsi" w:hAnsiTheme="minorHAnsi" w:cstheme="minorHAnsi"/>
                <w:color w:val="auto"/>
                <w:sz w:val="24"/>
                <w:szCs w:val="24"/>
              </w:rPr>
              <w:t>nejrozšířenějších civilizačních nemocí a již třetí desetiletí se celosvětově řadí mezi pět nejzávažnějších zdravotních problémů lidstva.</w:t>
            </w:r>
            <w:r w:rsidRPr="006C1376" w:rsidR="00E97EB7">
              <w:rPr>
                <w:rFonts w:asciiTheme="minorHAnsi" w:hAnsiTheme="minorHAnsi" w:cstheme="minorHAnsi"/>
                <w:sz w:val="24"/>
                <w:szCs w:val="24"/>
              </w:rPr>
              <w:t xml:space="preserve"> </w:t>
            </w:r>
            <w:r w:rsidRPr="006C1376" w:rsidR="00E97EB7">
              <w:rPr>
                <w:rFonts w:asciiTheme="minorHAnsi" w:hAnsiTheme="minorHAnsi" w:cstheme="minorHAnsi"/>
                <w:color w:val="auto"/>
                <w:sz w:val="24"/>
                <w:szCs w:val="24"/>
              </w:rPr>
              <w:t>Vzhledem ke své prevalenci se řadí k nejzávažnějším rizikovým faktorům kardiovaskulárních onemocnění, diabetu 2. typu a je významným rizikem nádorových onemocnění a dalších běžných chorob.</w:t>
            </w:r>
            <w:r w:rsidRPr="006C1376" w:rsidR="00CB241A">
              <w:rPr>
                <w:rFonts w:asciiTheme="minorHAnsi" w:hAnsiTheme="minorHAnsi" w:cstheme="minorHAnsi"/>
                <w:color w:val="auto"/>
                <w:sz w:val="24"/>
                <w:szCs w:val="24"/>
              </w:rPr>
              <w:t xml:space="preserve"> </w:t>
            </w:r>
            <w:r w:rsidRPr="006C1376">
              <w:rPr>
                <w:rFonts w:asciiTheme="minorHAnsi" w:hAnsiTheme="minorHAnsi" w:cstheme="minorHAnsi"/>
                <w:color w:val="auto"/>
                <w:sz w:val="24"/>
                <w:szCs w:val="24"/>
              </w:rPr>
              <w:t xml:space="preserve">Součástí této změny </w:t>
            </w:r>
            <w:r w:rsidRPr="006C1376" w:rsidR="00E97EB7">
              <w:rPr>
                <w:rFonts w:asciiTheme="minorHAnsi" w:hAnsiTheme="minorHAnsi" w:cstheme="minorHAnsi"/>
                <w:color w:val="auto"/>
                <w:sz w:val="24"/>
                <w:szCs w:val="24"/>
              </w:rPr>
              <w:t>je zapotřebí</w:t>
            </w:r>
            <w:r w:rsidRPr="006C1376">
              <w:rPr>
                <w:rFonts w:asciiTheme="minorHAnsi" w:hAnsiTheme="minorHAnsi" w:cstheme="minorHAnsi"/>
                <w:color w:val="auto"/>
                <w:sz w:val="24"/>
                <w:szCs w:val="24"/>
              </w:rPr>
              <w:t xml:space="preserve"> uznání potřeby preventivního přístupu k ohroženým populacím včasného záchytu a</w:t>
            </w:r>
            <w:r w:rsidR="00FF44EE">
              <w:rPr>
                <w:rFonts w:asciiTheme="minorHAnsi" w:hAnsiTheme="minorHAnsi" w:cstheme="minorHAnsi"/>
                <w:color w:val="auto"/>
                <w:sz w:val="24"/>
                <w:szCs w:val="24"/>
              </w:rPr>
              <w:t> </w:t>
            </w:r>
            <w:r w:rsidRPr="006C1376">
              <w:rPr>
                <w:rFonts w:asciiTheme="minorHAnsi" w:hAnsiTheme="minorHAnsi" w:cstheme="minorHAnsi"/>
                <w:color w:val="auto"/>
                <w:sz w:val="24"/>
                <w:szCs w:val="24"/>
              </w:rPr>
              <w:t>komplexní léčby již nemocných osob</w:t>
            </w:r>
            <w:r w:rsidRPr="006C1376" w:rsidR="00CB241A">
              <w:rPr>
                <w:rFonts w:asciiTheme="minorHAnsi" w:hAnsiTheme="minorHAnsi" w:cstheme="minorHAnsi"/>
                <w:color w:val="auto"/>
                <w:sz w:val="24"/>
                <w:szCs w:val="24"/>
              </w:rPr>
              <w:t>.</w:t>
            </w:r>
            <w:bookmarkEnd w:id="222"/>
          </w:p>
          <w:p w:rsidR="005770E4" w:rsidRPr="006C1376" w:rsidP="00542B39" w14:paraId="2D5651F6" w14:textId="77777777">
            <w:pPr>
              <w:pStyle w:val="Heading2"/>
              <w:spacing w:before="0"/>
              <w:jc w:val="both"/>
              <w:rPr>
                <w:rFonts w:asciiTheme="minorHAnsi" w:hAnsiTheme="minorHAnsi" w:cstheme="minorHAnsi"/>
                <w:color w:val="auto"/>
                <w:sz w:val="24"/>
                <w:szCs w:val="24"/>
              </w:rPr>
            </w:pPr>
          </w:p>
          <w:p w:rsidR="005770E4" w:rsidRPr="006C1376" w:rsidP="00542B39" w14:paraId="52F7924F" w14:textId="74B3E2BF">
            <w:pPr>
              <w:pStyle w:val="Heading2"/>
              <w:spacing w:before="0"/>
              <w:jc w:val="both"/>
              <w:rPr>
                <w:rFonts w:asciiTheme="minorHAnsi" w:hAnsiTheme="minorHAnsi" w:cstheme="minorHAnsi"/>
                <w:color w:val="auto"/>
                <w:sz w:val="24"/>
                <w:szCs w:val="24"/>
              </w:rPr>
            </w:pPr>
            <w:bookmarkStart w:id="223" w:name="_Toc256000003"/>
            <w:r w:rsidRPr="006C1376">
              <w:rPr>
                <w:rFonts w:asciiTheme="minorHAnsi" w:hAnsiTheme="minorHAnsi" w:cstheme="minorHAnsi"/>
                <w:color w:val="auto"/>
                <w:sz w:val="24"/>
                <w:szCs w:val="24"/>
              </w:rPr>
              <w:t>Realizace onkologické péče v</w:t>
            </w:r>
            <w:r w:rsidR="00F37647">
              <w:rPr>
                <w:rFonts w:asciiTheme="minorHAnsi" w:hAnsiTheme="minorHAnsi" w:cstheme="minorHAnsi"/>
                <w:color w:val="auto"/>
                <w:sz w:val="24"/>
                <w:szCs w:val="24"/>
              </w:rPr>
              <w:t> České republice (</w:t>
            </w:r>
            <w:r w:rsidRPr="006C1376">
              <w:rPr>
                <w:rFonts w:asciiTheme="minorHAnsi" w:hAnsiTheme="minorHAnsi" w:cstheme="minorHAnsi"/>
                <w:color w:val="auto"/>
                <w:sz w:val="24"/>
                <w:szCs w:val="24"/>
              </w:rPr>
              <w:t>ČR</w:t>
            </w:r>
            <w:r w:rsidR="00F37647">
              <w:rPr>
                <w:rFonts w:asciiTheme="minorHAnsi" w:hAnsiTheme="minorHAnsi" w:cstheme="minorHAnsi"/>
                <w:color w:val="auto"/>
                <w:sz w:val="24"/>
                <w:szCs w:val="24"/>
              </w:rPr>
              <w:t>)</w:t>
            </w:r>
            <w:r w:rsidRPr="006C1376">
              <w:rPr>
                <w:rFonts w:asciiTheme="minorHAnsi" w:hAnsiTheme="minorHAnsi" w:cstheme="minorHAnsi"/>
                <w:color w:val="auto"/>
                <w:sz w:val="24"/>
                <w:szCs w:val="24"/>
              </w:rPr>
              <w:t xml:space="preserve"> je v souladu se strategií Evropského plánu boje proti rakovině (Europe’s Beating Cancer Plan), který vznikl v roce 2021 a definuje cíl do roku 2030, aby mělo 90 % potřebných pacientů přístup do vysoce specializovaných center onkologické péče.</w:t>
            </w:r>
            <w:bookmarkEnd w:id="223"/>
            <w:r w:rsidRPr="006C1376">
              <w:rPr>
                <w:rFonts w:asciiTheme="minorHAnsi" w:hAnsiTheme="minorHAnsi" w:cstheme="minorHAnsi"/>
                <w:color w:val="auto"/>
                <w:sz w:val="24"/>
                <w:szCs w:val="24"/>
              </w:rPr>
              <w:t xml:space="preserve"> </w:t>
            </w:r>
          </w:p>
          <w:p w:rsidR="005770E4" w:rsidP="00542B39" w14:paraId="79A3CC6D" w14:textId="6F369C6D">
            <w:pPr>
              <w:pStyle w:val="Heading2"/>
              <w:spacing w:before="0"/>
              <w:jc w:val="both"/>
              <w:rPr>
                <w:rFonts w:asciiTheme="minorHAnsi" w:hAnsiTheme="minorHAnsi" w:cstheme="minorHAnsi"/>
                <w:color w:val="auto"/>
                <w:sz w:val="24"/>
                <w:szCs w:val="24"/>
              </w:rPr>
            </w:pPr>
            <w:bookmarkStart w:id="224" w:name="_Toc256000004"/>
            <w:r>
              <w:rPr>
                <w:rFonts w:asciiTheme="minorHAnsi" w:hAnsiTheme="minorHAnsi" w:cstheme="minorHAnsi"/>
                <w:color w:val="auto"/>
                <w:sz w:val="24"/>
                <w:szCs w:val="24"/>
              </w:rPr>
              <w:t xml:space="preserve">Implementace probíhá rovněž prostřednictvím </w:t>
            </w:r>
            <w:r w:rsidR="00DA2C5B">
              <w:rPr>
                <w:rFonts w:asciiTheme="minorHAnsi" w:hAnsiTheme="minorHAnsi" w:cstheme="minorHAnsi"/>
                <w:color w:val="auto"/>
                <w:sz w:val="24"/>
                <w:szCs w:val="24"/>
              </w:rPr>
              <w:t>N</w:t>
            </w:r>
            <w:r w:rsidRPr="006C1376">
              <w:rPr>
                <w:rFonts w:asciiTheme="minorHAnsi" w:hAnsiTheme="minorHAnsi" w:cstheme="minorHAnsi"/>
                <w:color w:val="auto"/>
                <w:sz w:val="24"/>
                <w:szCs w:val="24"/>
              </w:rPr>
              <w:t>árodní</w:t>
            </w:r>
            <w:r>
              <w:rPr>
                <w:rFonts w:asciiTheme="minorHAnsi" w:hAnsiTheme="minorHAnsi" w:cstheme="minorHAnsi"/>
                <w:color w:val="auto"/>
                <w:sz w:val="24"/>
                <w:szCs w:val="24"/>
              </w:rPr>
              <w:t>ho</w:t>
            </w:r>
            <w:r w:rsidRPr="006C1376">
              <w:rPr>
                <w:rFonts w:asciiTheme="minorHAnsi" w:hAnsiTheme="minorHAnsi" w:cstheme="minorHAnsi"/>
                <w:color w:val="auto"/>
                <w:sz w:val="24"/>
                <w:szCs w:val="24"/>
              </w:rPr>
              <w:t xml:space="preserve"> onkologick</w:t>
            </w:r>
            <w:r>
              <w:rPr>
                <w:rFonts w:asciiTheme="minorHAnsi" w:hAnsiTheme="minorHAnsi" w:cstheme="minorHAnsi"/>
                <w:color w:val="auto"/>
                <w:sz w:val="24"/>
                <w:szCs w:val="24"/>
              </w:rPr>
              <w:t xml:space="preserve">ého </w:t>
            </w:r>
            <w:r w:rsidRPr="006C1376">
              <w:rPr>
                <w:rFonts w:asciiTheme="minorHAnsi" w:hAnsiTheme="minorHAnsi" w:cstheme="minorHAnsi"/>
                <w:color w:val="auto"/>
                <w:sz w:val="24"/>
                <w:szCs w:val="24"/>
              </w:rPr>
              <w:t>plán</w:t>
            </w:r>
            <w:r>
              <w:rPr>
                <w:rFonts w:asciiTheme="minorHAnsi" w:hAnsiTheme="minorHAnsi" w:cstheme="minorHAnsi"/>
                <w:color w:val="auto"/>
                <w:sz w:val="24"/>
                <w:szCs w:val="24"/>
              </w:rPr>
              <w:t>u</w:t>
            </w:r>
            <w:r w:rsidR="00DA2C5B">
              <w:rPr>
                <w:rFonts w:asciiTheme="minorHAnsi" w:hAnsiTheme="minorHAnsi" w:cstheme="minorHAnsi"/>
                <w:color w:val="auto"/>
                <w:sz w:val="24"/>
                <w:szCs w:val="24"/>
              </w:rPr>
              <w:t xml:space="preserve"> České republiky 2030</w:t>
            </w:r>
            <w:r w:rsidRPr="006C1376">
              <w:rPr>
                <w:rFonts w:asciiTheme="minorHAnsi" w:hAnsiTheme="minorHAnsi" w:cstheme="minorHAnsi"/>
                <w:color w:val="auto"/>
                <w:sz w:val="24"/>
                <w:szCs w:val="24"/>
              </w:rPr>
              <w:t xml:space="preserve"> (dále </w:t>
            </w:r>
            <w:r w:rsidRPr="006C1376" w:rsidR="005C07DE">
              <w:rPr>
                <w:rFonts w:asciiTheme="minorHAnsi" w:hAnsiTheme="minorHAnsi" w:cstheme="minorHAnsi"/>
                <w:color w:val="auto"/>
                <w:sz w:val="24"/>
                <w:szCs w:val="24"/>
              </w:rPr>
              <w:t xml:space="preserve">jen </w:t>
            </w:r>
            <w:r w:rsidRPr="006C1376">
              <w:rPr>
                <w:rFonts w:asciiTheme="minorHAnsi" w:hAnsiTheme="minorHAnsi" w:cstheme="minorHAnsi"/>
                <w:color w:val="auto"/>
                <w:sz w:val="24"/>
                <w:szCs w:val="24"/>
              </w:rPr>
              <w:t>„NOPL</w:t>
            </w:r>
            <w:r w:rsidR="00DA2C5B">
              <w:rPr>
                <w:rFonts w:asciiTheme="minorHAnsi" w:hAnsiTheme="minorHAnsi" w:cstheme="minorHAnsi"/>
                <w:color w:val="auto"/>
                <w:sz w:val="24"/>
                <w:szCs w:val="24"/>
              </w:rPr>
              <w:t xml:space="preserve"> ČR 2030</w:t>
            </w:r>
            <w:r w:rsidRPr="006C1376">
              <w:rPr>
                <w:rFonts w:asciiTheme="minorHAnsi" w:hAnsiTheme="minorHAnsi" w:cstheme="minorHAnsi"/>
                <w:color w:val="auto"/>
                <w:sz w:val="24"/>
                <w:szCs w:val="24"/>
              </w:rPr>
              <w:t>“)</w:t>
            </w:r>
            <w:r>
              <w:rPr>
                <w:rFonts w:asciiTheme="minorHAnsi" w:hAnsiTheme="minorHAnsi" w:cstheme="minorHAnsi"/>
                <w:color w:val="auto"/>
                <w:sz w:val="24"/>
                <w:szCs w:val="24"/>
              </w:rPr>
              <w:t>, který</w:t>
            </w:r>
            <w:r w:rsidRPr="006C1376">
              <w:rPr>
                <w:rFonts w:asciiTheme="minorHAnsi" w:hAnsiTheme="minorHAnsi" w:cstheme="minorHAnsi"/>
                <w:color w:val="auto"/>
                <w:sz w:val="24"/>
                <w:szCs w:val="24"/>
              </w:rPr>
              <w:t xml:space="preserve"> vychází z Evropského plánu boje proti rakovině. Mezi hlavní cíle </w:t>
            </w:r>
            <w:r w:rsidRPr="006C1376">
              <w:rPr>
                <w:rFonts w:asciiTheme="minorHAnsi" w:hAnsiTheme="minorHAnsi" w:cstheme="minorHAnsi"/>
                <w:color w:val="auto"/>
                <w:sz w:val="24"/>
                <w:szCs w:val="24"/>
              </w:rPr>
              <w:t>patří</w:t>
            </w:r>
            <w:r w:rsidRPr="006C1376">
              <w:rPr>
                <w:rFonts w:asciiTheme="minorHAnsi" w:hAnsiTheme="minorHAnsi" w:cstheme="minorHAnsi"/>
                <w:color w:val="auto"/>
                <w:sz w:val="24"/>
                <w:szCs w:val="24"/>
              </w:rPr>
              <w:t xml:space="preserve"> prevence, včasný záchyt nádorů a soustředění léčby do specializovaných center.</w:t>
            </w:r>
            <w:bookmarkEnd w:id="224"/>
            <w:r w:rsidRPr="006C1376">
              <w:rPr>
                <w:rFonts w:asciiTheme="minorHAnsi" w:hAnsiTheme="minorHAnsi" w:cstheme="minorHAnsi"/>
                <w:color w:val="auto"/>
                <w:sz w:val="24"/>
                <w:szCs w:val="24"/>
              </w:rPr>
              <w:t xml:space="preserve"> </w:t>
            </w:r>
          </w:p>
          <w:p w:rsidR="009D264E" w:rsidRPr="009D264E" w:rsidP="009D264E" w14:paraId="18FF4404" w14:textId="77777777"/>
          <w:p w:rsidR="00260A5D" w:rsidRPr="006C1376" w:rsidP="00542B39" w14:paraId="04F71206" w14:textId="5765AD88">
            <w:pPr>
              <w:pStyle w:val="Heading2"/>
              <w:spacing w:before="0"/>
              <w:jc w:val="both"/>
              <w:rPr>
                <w:rFonts w:asciiTheme="minorHAnsi" w:hAnsiTheme="minorHAnsi" w:cstheme="minorHAnsi"/>
                <w:color w:val="auto"/>
                <w:sz w:val="24"/>
                <w:szCs w:val="24"/>
              </w:rPr>
            </w:pPr>
            <w:bookmarkStart w:id="225" w:name="_Toc256000005"/>
            <w:r w:rsidRPr="006C1376">
              <w:rPr>
                <w:rFonts w:asciiTheme="minorHAnsi" w:hAnsiTheme="minorHAnsi" w:cstheme="minorHAnsi"/>
                <w:color w:val="auto"/>
                <w:sz w:val="24"/>
                <w:szCs w:val="24"/>
              </w:rPr>
              <w:t>Pediatrie se zabývá péčí o zdraví novorozenců, kojenců, dětí a</w:t>
            </w:r>
            <w:r w:rsidR="009D264E">
              <w:rPr>
                <w:rFonts w:asciiTheme="minorHAnsi" w:hAnsiTheme="minorHAnsi" w:cstheme="minorHAnsi"/>
                <w:color w:val="auto"/>
                <w:sz w:val="24"/>
                <w:szCs w:val="24"/>
              </w:rPr>
              <w:t> </w:t>
            </w:r>
            <w:r w:rsidRPr="006C1376">
              <w:rPr>
                <w:rFonts w:asciiTheme="minorHAnsi" w:hAnsiTheme="minorHAnsi" w:cstheme="minorHAnsi"/>
                <w:color w:val="auto"/>
                <w:sz w:val="24"/>
                <w:szCs w:val="24"/>
              </w:rPr>
              <w:t xml:space="preserve">mladistvých (dále také „děti“). Cílem podpory pediatrické péče je nastavení dlouhodobého směřování v oblasti poskytování zdravotních služeb dětem všech věkových kategorií. Zaměřuje se na </w:t>
            </w:r>
            <w:bookmarkStart w:id="226" w:name="_Hlk191037456"/>
            <w:r w:rsidRPr="006C1376">
              <w:rPr>
                <w:rFonts w:asciiTheme="minorHAnsi" w:hAnsiTheme="minorHAnsi" w:cstheme="minorHAnsi"/>
                <w:color w:val="auto"/>
                <w:sz w:val="24"/>
                <w:szCs w:val="24"/>
              </w:rPr>
              <w:t>multidisciplinární přístup a komplexnost poskytovaných zdravotních služeb dětem</w:t>
            </w:r>
            <w:bookmarkEnd w:id="226"/>
            <w:r w:rsidRPr="006C1376">
              <w:rPr>
                <w:rFonts w:asciiTheme="minorHAnsi" w:hAnsiTheme="minorHAnsi" w:cstheme="minorHAnsi"/>
                <w:color w:val="auto"/>
                <w:sz w:val="24"/>
                <w:szCs w:val="24"/>
              </w:rPr>
              <w:t xml:space="preserve"> cílených z velké části na prevenci, optimální fyzický a</w:t>
            </w:r>
            <w:r w:rsidR="009D264E">
              <w:rPr>
                <w:rFonts w:asciiTheme="minorHAnsi" w:hAnsiTheme="minorHAnsi" w:cstheme="minorHAnsi"/>
                <w:color w:val="auto"/>
                <w:sz w:val="24"/>
                <w:szCs w:val="24"/>
              </w:rPr>
              <w:t> </w:t>
            </w:r>
            <w:r w:rsidRPr="006C1376">
              <w:rPr>
                <w:rFonts w:asciiTheme="minorHAnsi" w:hAnsiTheme="minorHAnsi" w:cstheme="minorHAnsi"/>
                <w:color w:val="auto"/>
                <w:sz w:val="24"/>
                <w:szCs w:val="24"/>
              </w:rPr>
              <w:t>duševní vývoj. Zároveň však s rozvojem diagnostických a léčebných metod je nutné zaměřit komplexní přístup také na chronicky nemocné děti a jejich rodiny.</w:t>
            </w:r>
            <w:bookmarkEnd w:id="225"/>
            <w:r w:rsidRPr="006C1376">
              <w:rPr>
                <w:rFonts w:asciiTheme="minorHAnsi" w:hAnsiTheme="minorHAnsi" w:cstheme="minorHAnsi"/>
                <w:color w:val="auto"/>
                <w:sz w:val="24"/>
                <w:szCs w:val="24"/>
              </w:rPr>
              <w:t xml:space="preserve"> </w:t>
            </w:r>
          </w:p>
          <w:p w:rsidR="004F4540" w:rsidRPr="006C1376" w:rsidP="00542B39" w14:paraId="0DDECB10" w14:textId="77777777">
            <w:pPr>
              <w:pStyle w:val="Heading2"/>
              <w:spacing w:before="0"/>
              <w:jc w:val="both"/>
              <w:rPr>
                <w:rFonts w:asciiTheme="minorHAnsi" w:hAnsiTheme="minorHAnsi" w:cstheme="minorHAnsi"/>
                <w:color w:val="auto"/>
                <w:sz w:val="24"/>
                <w:szCs w:val="24"/>
              </w:rPr>
            </w:pPr>
          </w:p>
          <w:p w:rsidR="00286972" w:rsidRPr="006C1376" w:rsidP="00542B39" w14:paraId="6FB76429" w14:textId="77777777">
            <w:pPr>
              <w:pStyle w:val="Heading2"/>
              <w:spacing w:before="0"/>
              <w:jc w:val="both"/>
              <w:rPr>
                <w:rFonts w:asciiTheme="minorHAnsi" w:hAnsiTheme="minorHAnsi" w:cstheme="minorHAnsi"/>
                <w:color w:val="auto"/>
                <w:sz w:val="24"/>
                <w:szCs w:val="24"/>
              </w:rPr>
            </w:pPr>
            <w:bookmarkStart w:id="227" w:name="_Toc256000007"/>
            <w:r w:rsidRPr="006C1376">
              <w:rPr>
                <w:rFonts w:asciiTheme="minorHAnsi" w:hAnsiTheme="minorHAnsi" w:cstheme="minorHAnsi"/>
                <w:color w:val="auto"/>
                <w:sz w:val="24"/>
                <w:szCs w:val="24"/>
              </w:rPr>
              <w:t>V oblasti péče těhotné ženy, ženy při porodu, ženy v poporodním období</w:t>
            </w:r>
            <w:r w:rsidRPr="006C1376" w:rsidR="007C747B">
              <w:rPr>
                <w:rFonts w:asciiTheme="minorHAnsi" w:hAnsiTheme="minorHAnsi" w:cstheme="minorHAnsi"/>
                <w:color w:val="auto"/>
                <w:sz w:val="24"/>
                <w:szCs w:val="24"/>
              </w:rPr>
              <w:t>, novorozence a jejich rodiny je s</w:t>
            </w:r>
            <w:r w:rsidRPr="006C1376" w:rsidR="00B75EA8">
              <w:rPr>
                <w:rFonts w:asciiTheme="minorHAnsi" w:hAnsiTheme="minorHAnsi" w:cstheme="minorHAnsi"/>
                <w:color w:val="auto"/>
                <w:sz w:val="24"/>
                <w:szCs w:val="24"/>
              </w:rPr>
              <w:t xml:space="preserve">nahou MZD nastínit smysluplný program rozvoje péče o </w:t>
            </w:r>
            <w:r w:rsidRPr="006C1376" w:rsidR="0073053D">
              <w:rPr>
                <w:rFonts w:asciiTheme="minorHAnsi" w:hAnsiTheme="minorHAnsi" w:cstheme="minorHAnsi"/>
                <w:color w:val="auto"/>
                <w:sz w:val="24"/>
                <w:szCs w:val="24"/>
              </w:rPr>
              <w:t>tuto cílovou skupinu</w:t>
            </w:r>
            <w:r w:rsidRPr="006C1376" w:rsidR="00B75EA8">
              <w:rPr>
                <w:rFonts w:asciiTheme="minorHAnsi" w:hAnsiTheme="minorHAnsi" w:cstheme="minorHAnsi"/>
                <w:color w:val="auto"/>
                <w:sz w:val="24"/>
                <w:szCs w:val="24"/>
              </w:rPr>
              <w:t xml:space="preserve"> </w:t>
            </w:r>
            <w:r w:rsidRPr="006C1376" w:rsidR="00B75EA8">
              <w:rPr>
                <w:rFonts w:asciiTheme="minorHAnsi" w:hAnsiTheme="minorHAnsi" w:cstheme="minorHAnsi"/>
                <w:color w:val="auto"/>
                <w:sz w:val="24"/>
                <w:szCs w:val="24"/>
              </w:rPr>
              <w:t>v následujících letech, a prostřednictvím jednotlivých strategických a specifických cílů navrhnout postupy k poskytování efektivní péče o matku a dítě a posílení postavení všech aktérů, kteří tuto péči poskytují.</w:t>
            </w:r>
            <w:bookmarkEnd w:id="227"/>
          </w:p>
          <w:p w:rsidR="00124DBE" w:rsidRPr="006C1376" w:rsidP="00542B39" w14:paraId="70E4A334" w14:textId="77777777">
            <w:pPr>
              <w:pStyle w:val="Heading2"/>
              <w:spacing w:before="0"/>
              <w:jc w:val="both"/>
              <w:rPr>
                <w:rFonts w:asciiTheme="minorHAnsi" w:hAnsiTheme="minorHAnsi" w:cstheme="minorHAnsi"/>
                <w:color w:val="auto"/>
                <w:sz w:val="24"/>
                <w:szCs w:val="24"/>
              </w:rPr>
            </w:pPr>
          </w:p>
          <w:p w:rsidR="00AA23BE" w:rsidRPr="006C1376" w:rsidP="00542B39" w14:paraId="54385C2F" w14:textId="2897F9A1">
            <w:pPr>
              <w:pStyle w:val="Heading2"/>
              <w:spacing w:before="0"/>
              <w:jc w:val="both"/>
              <w:rPr>
                <w:rFonts w:asciiTheme="minorHAnsi" w:hAnsiTheme="minorHAnsi" w:cstheme="minorHAnsi"/>
                <w:color w:val="auto"/>
                <w:sz w:val="24"/>
                <w:szCs w:val="24"/>
              </w:rPr>
            </w:pPr>
            <w:bookmarkStart w:id="228" w:name="_Toc256000009"/>
            <w:r w:rsidRPr="006C1376">
              <w:rPr>
                <w:rFonts w:asciiTheme="minorHAnsi" w:hAnsiTheme="minorHAnsi" w:cstheme="minorHAnsi"/>
                <w:color w:val="auto"/>
                <w:sz w:val="24"/>
                <w:szCs w:val="24"/>
              </w:rPr>
              <w:t>Samotný implementační plán blíže popisuje daný specifický cíl a</w:t>
            </w:r>
            <w:r w:rsidR="009D264E">
              <w:rPr>
                <w:rFonts w:asciiTheme="minorHAnsi" w:hAnsiTheme="minorHAnsi" w:cstheme="minorHAnsi"/>
                <w:color w:val="auto"/>
                <w:sz w:val="24"/>
                <w:szCs w:val="24"/>
              </w:rPr>
              <w:t> </w:t>
            </w:r>
            <w:r w:rsidRPr="006C1376">
              <w:rPr>
                <w:rFonts w:asciiTheme="minorHAnsi" w:hAnsiTheme="minorHAnsi" w:cstheme="minorHAnsi"/>
                <w:color w:val="auto"/>
                <w:sz w:val="24"/>
                <w:szCs w:val="24"/>
              </w:rPr>
              <w:t>poskytuje informace o hierarchické struktuře prací, harmonogramu a plánovaném rozpočtu, základním souboru sledovaných indikátorů, řídicí a organizační struktuře implementace, systému řízení rizik, systému monitorování a</w:t>
            </w:r>
            <w:r w:rsidRPr="006C1376" w:rsidR="008A3045">
              <w:rPr>
                <w:rFonts w:asciiTheme="minorHAnsi" w:hAnsiTheme="minorHAnsi" w:cstheme="minorHAnsi"/>
                <w:color w:val="auto"/>
                <w:sz w:val="24"/>
                <w:szCs w:val="24"/>
              </w:rPr>
              <w:t> </w:t>
            </w:r>
            <w:r w:rsidRPr="006C1376">
              <w:rPr>
                <w:rFonts w:asciiTheme="minorHAnsi" w:hAnsiTheme="minorHAnsi" w:cstheme="minorHAnsi"/>
                <w:color w:val="auto"/>
                <w:sz w:val="24"/>
                <w:szCs w:val="24"/>
              </w:rPr>
              <w:t>evaluací a také o komunikačním plánu.</w:t>
            </w:r>
            <w:bookmarkEnd w:id="228"/>
          </w:p>
        </w:tc>
      </w:tr>
      <w:bookmarkEnd w:id="0"/>
    </w:tbl>
    <w:p w:rsidR="002223DF" w:rsidRPr="005066B1" w:rsidP="00D07AC4" w14:paraId="45832FB9" w14:textId="77777777">
      <w:pPr>
        <w:jc w:val="both"/>
        <w:rPr>
          <w:rFonts w:ascii="Calibri" w:hAnsi="Calibri" w:cs="Calibri"/>
        </w:rPr>
      </w:pPr>
    </w:p>
    <w:p w:rsidR="002223DF" w:rsidRPr="005066B1" w:rsidP="00D07AC4" w14:paraId="54CA9F74" w14:textId="77777777">
      <w:pPr>
        <w:jc w:val="both"/>
        <w:rPr>
          <w:rFonts w:ascii="Calibri" w:hAnsi="Calibri" w:cs="Calibri"/>
        </w:rPr>
      </w:pPr>
    </w:p>
    <w:p w:rsidR="002223DF" w:rsidRPr="005066B1" w:rsidP="00D07AC4" w14:paraId="7C53F769" w14:textId="77777777">
      <w:pPr>
        <w:jc w:val="both"/>
        <w:rPr>
          <w:rFonts w:ascii="Calibri" w:hAnsi="Calibri" w:cs="Calibri"/>
        </w:rPr>
      </w:pPr>
    </w:p>
    <w:p w:rsidR="001C403B" w:rsidRPr="005066B1" w14:paraId="3C4761EB" w14:textId="0263DBF5">
      <w:pPr>
        <w:rPr>
          <w:rFonts w:ascii="Calibri" w:hAnsi="Calibri" w:cs="Calibri"/>
        </w:rPr>
      </w:pPr>
      <w:r w:rsidRPr="005066B1">
        <w:rPr>
          <w:rFonts w:ascii="Calibri" w:hAnsi="Calibri" w:cs="Calibri"/>
        </w:rPr>
        <w:br w:type="page"/>
      </w:r>
    </w:p>
    <w:p w:rsidR="001D3B85" w:rsidRPr="00461857" w:rsidP="00D07AC4" w14:paraId="4BF9F253" w14:textId="77777777">
      <w:pPr>
        <w:jc w:val="both"/>
        <w:rPr>
          <w:rFonts w:asciiTheme="majorHAnsi" w:hAnsiTheme="majorHAnsi" w:cs="Arial"/>
        </w:rPr>
      </w:pPr>
    </w:p>
    <w:sdt>
      <w:sdtPr>
        <w:rPr>
          <w:rFonts w:ascii="Times New Roman" w:eastAsia="Times New Roman" w:hAnsi="Times New Roman" w:cs="Times New Roman"/>
          <w:color w:val="auto"/>
          <w:sz w:val="24"/>
          <w:szCs w:val="24"/>
        </w:rPr>
        <w:id w:val="475343376"/>
        <w:docPartObj>
          <w:docPartGallery w:val="Table of Contents"/>
          <w:docPartUnique/>
        </w:docPartObj>
      </w:sdtPr>
      <w:sdtEndPr>
        <w:rPr>
          <w:b/>
          <w:bCs/>
        </w:rPr>
      </w:sdtEndPr>
      <w:sdtContent>
        <w:p w:rsidR="00C11F34" w:rsidRPr="00461857" w14:paraId="38445C86" w14:textId="2BB82838">
          <w:pPr>
            <w:pStyle w:val="TOCHeading"/>
            <w:rPr>
              <w:rFonts w:cstheme="minorHAnsi"/>
            </w:rPr>
          </w:pPr>
          <w:r w:rsidRPr="00461857">
            <w:rPr>
              <w:rFonts w:cstheme="minorHAnsi"/>
            </w:rPr>
            <w:t>Obsah</w:t>
          </w:r>
        </w:p>
        <w:p w14:paraId="319E44CA" w14:textId="7DE5C85D">
          <w:pPr>
            <w:pStyle w:val="TOC2"/>
            <w:tabs>
              <w:tab w:val="right" w:leader="dot" w:pos="9060"/>
            </w:tabs>
            <w:rPr>
              <w:rFonts w:asciiTheme="minorHAnsi" w:hAnsiTheme="minorHAnsi"/>
              <w:noProof/>
              <w:sz w:val="22"/>
            </w:rPr>
          </w:pPr>
          <w:r w:rsidRPr="00461857">
            <w:rPr>
              <w:rFonts w:asciiTheme="minorHAnsi" w:hAnsiTheme="minorHAnsi" w:cstheme="minorHAnsi"/>
              <w:b/>
              <w:bCs/>
            </w:rPr>
            <w:fldChar w:fldCharType="begin"/>
          </w:r>
          <w:r w:rsidRPr="00461857">
            <w:rPr>
              <w:rFonts w:asciiTheme="minorHAnsi" w:hAnsiTheme="minorHAnsi" w:cstheme="minorHAnsi"/>
              <w:b/>
              <w:bCs/>
            </w:rPr>
            <w:instrText xml:space="preserve"> TOC \o "1-3" \h \z \u </w:instrText>
          </w:r>
          <w:r w:rsidRPr="00461857">
            <w:rPr>
              <w:rFonts w:asciiTheme="minorHAnsi" w:hAnsiTheme="minorHAnsi" w:cstheme="minorHAnsi"/>
              <w:b/>
              <w:bCs/>
            </w:rPr>
            <w:fldChar w:fldCharType="separate"/>
          </w:r>
          <w:hyperlink w:anchor="_Toc256000001" w:history="1">
            <w:r w:rsidRPr="006C1376">
              <w:rPr>
                <w:rStyle w:val="Hyperlink"/>
                <w:rFonts w:cstheme="minorHAnsi"/>
              </w:rPr>
              <w:t>Cílem prevence a léčby obezity je změnit náhled odborné i laické veřejnosti na obezitu jako na chronické, většinou progredující onemocnění, vyžadující včasnou diagnostiku a komplexní dlouhodobou péči. Obezita a zdravotně závažná nadváha je jednou z</w:t>
            </w:r>
            <w:r w:rsidR="009D264E">
              <w:rPr>
                <w:rStyle w:val="Hyperlink"/>
                <w:rFonts w:cstheme="minorHAnsi"/>
              </w:rPr>
              <w:t> </w:t>
            </w:r>
            <w:r w:rsidRPr="006C1376">
              <w:rPr>
                <w:rStyle w:val="Hyperlink"/>
                <w:rFonts w:cstheme="minorHAnsi"/>
              </w:rPr>
              <w:t>nejrozšířenějších civilizačních nemocí a již třetí desetiletí se celosvětově řadí mezi pět nejzávažnějších zdravotních problémů lidstva.</w:t>
            </w:r>
            <w:r w:rsidRPr="006C1376" w:rsidR="00E97EB7">
              <w:rPr>
                <w:rStyle w:val="Hyperlink"/>
                <w:rFonts w:cstheme="minorHAnsi"/>
              </w:rPr>
              <w:t xml:space="preserve"> </w:t>
            </w:r>
            <w:r w:rsidRPr="006C1376" w:rsidR="00E97EB7">
              <w:rPr>
                <w:rStyle w:val="Hyperlink"/>
                <w:rFonts w:cstheme="minorHAnsi"/>
              </w:rPr>
              <w:t>Vzhledem ke své prevalenci se řadí k nejzávažnějším rizikovým faktorům kardiovaskulárních onemocnění, diabetu 2. typu a je významným rizikem nádorových onemocnění a dalších běžných chorob.</w:t>
            </w:r>
            <w:r w:rsidRPr="006C1376" w:rsidR="00CB241A">
              <w:rPr>
                <w:rStyle w:val="Hyperlink"/>
                <w:rFonts w:cstheme="minorHAnsi"/>
              </w:rPr>
              <w:t xml:space="preserve"> </w:t>
            </w:r>
            <w:r w:rsidRPr="006C1376">
              <w:rPr>
                <w:rStyle w:val="Hyperlink"/>
                <w:rFonts w:cstheme="minorHAnsi"/>
              </w:rPr>
              <w:t xml:space="preserve">Součástí této změny </w:t>
            </w:r>
            <w:r w:rsidRPr="006C1376" w:rsidR="00E97EB7">
              <w:rPr>
                <w:rStyle w:val="Hyperlink"/>
                <w:rFonts w:cstheme="minorHAnsi"/>
              </w:rPr>
              <w:t>je zapotřebí</w:t>
            </w:r>
            <w:r w:rsidRPr="006C1376">
              <w:rPr>
                <w:rStyle w:val="Hyperlink"/>
                <w:rFonts w:cstheme="minorHAnsi"/>
              </w:rPr>
              <w:t xml:space="preserve"> uznání potřeby preventivního přístupu k ohroženým populacím včasného záchytu a</w:t>
            </w:r>
            <w:r w:rsidR="00FF44EE">
              <w:rPr>
                <w:rStyle w:val="Hyperlink"/>
                <w:rFonts w:cstheme="minorHAnsi"/>
              </w:rPr>
              <w:t> </w:t>
            </w:r>
            <w:r w:rsidRPr="006C1376">
              <w:rPr>
                <w:rStyle w:val="Hyperlink"/>
                <w:rFonts w:cstheme="minorHAnsi"/>
              </w:rPr>
              <w:t>komplexní léčby již nemocných osob</w:t>
            </w:r>
            <w:r w:rsidRPr="006C1376" w:rsidR="00CB241A">
              <w:rPr>
                <w:rStyle w:val="Hyperlink"/>
                <w:rFonts w:cstheme="minorHAnsi"/>
              </w:rPr>
              <w:t>.</w:t>
            </w:r>
            <w:r>
              <w:tab/>
            </w:r>
            <w:r>
              <w:fldChar w:fldCharType="begin"/>
            </w:r>
            <w:r>
              <w:instrText xml:space="preserve"> PAGEREF _Toc256000001 \h </w:instrText>
            </w:r>
            <w:r>
              <w:fldChar w:fldCharType="separate"/>
            </w:r>
            <w:r>
              <w:t>4</w:t>
            </w:r>
            <w:r>
              <w:fldChar w:fldCharType="end"/>
            </w:r>
          </w:hyperlink>
        </w:p>
        <w:p>
          <w:pPr>
            <w:pStyle w:val="TOC2"/>
            <w:tabs>
              <w:tab w:val="right" w:leader="dot" w:pos="9060"/>
            </w:tabs>
            <w:rPr>
              <w:rFonts w:asciiTheme="minorHAnsi" w:hAnsiTheme="minorHAnsi"/>
              <w:noProof/>
              <w:sz w:val="22"/>
            </w:rPr>
          </w:pPr>
          <w:hyperlink w:anchor="_Toc256000003" w:history="1">
            <w:r w:rsidRPr="006C1376">
              <w:rPr>
                <w:rStyle w:val="Hyperlink"/>
                <w:rFonts w:cstheme="minorHAnsi"/>
              </w:rPr>
              <w:t>Realizace onkologické péče v</w:t>
            </w:r>
            <w:r w:rsidR="00F37647">
              <w:rPr>
                <w:rStyle w:val="Hyperlink"/>
                <w:rFonts w:cstheme="minorHAnsi"/>
              </w:rPr>
              <w:t> České republice (</w:t>
            </w:r>
            <w:r w:rsidRPr="006C1376">
              <w:rPr>
                <w:rStyle w:val="Hyperlink"/>
                <w:rFonts w:cstheme="minorHAnsi"/>
              </w:rPr>
              <w:t>ČR</w:t>
            </w:r>
            <w:r w:rsidR="00F37647">
              <w:rPr>
                <w:rStyle w:val="Hyperlink"/>
                <w:rFonts w:cstheme="minorHAnsi"/>
              </w:rPr>
              <w:t>)</w:t>
            </w:r>
            <w:r w:rsidRPr="006C1376">
              <w:rPr>
                <w:rStyle w:val="Hyperlink"/>
                <w:rFonts w:cstheme="minorHAnsi"/>
              </w:rPr>
              <w:t xml:space="preserve"> je v souladu se strategií Evropského plánu boje proti rakovině (Europe’s Beating Cancer Plan), který vznikl v roce 2021 a definuje cíl do roku 2030, aby mělo 90 % potřebných pacientů přístup do vysoce specializovaných center onkologické péče.</w:t>
            </w:r>
            <w:r>
              <w:tab/>
            </w:r>
            <w:r>
              <w:fldChar w:fldCharType="begin"/>
            </w:r>
            <w:r>
              <w:instrText xml:space="preserve"> PAGEREF _Toc256000003 \h </w:instrText>
            </w:r>
            <w:r>
              <w:fldChar w:fldCharType="separate"/>
            </w:r>
            <w:r>
              <w:t>4</w:t>
            </w:r>
            <w:r>
              <w:fldChar w:fldCharType="end"/>
            </w:r>
          </w:hyperlink>
        </w:p>
        <w:p>
          <w:pPr>
            <w:pStyle w:val="TOC2"/>
            <w:tabs>
              <w:tab w:val="right" w:leader="dot" w:pos="9060"/>
            </w:tabs>
            <w:rPr>
              <w:rFonts w:asciiTheme="minorHAnsi" w:hAnsiTheme="minorHAnsi"/>
              <w:noProof/>
              <w:sz w:val="22"/>
            </w:rPr>
          </w:pPr>
          <w:hyperlink w:anchor="_Toc256000004" w:history="1">
            <w:r>
              <w:rPr>
                <w:rStyle w:val="Hyperlink"/>
                <w:rFonts w:cstheme="minorHAnsi"/>
              </w:rPr>
              <w:t xml:space="preserve">Implementace probíhá rovněž prostřednictvím </w:t>
            </w:r>
            <w:r w:rsidR="00DA2C5B">
              <w:rPr>
                <w:rStyle w:val="Hyperlink"/>
                <w:rFonts w:cstheme="minorHAnsi"/>
              </w:rPr>
              <w:t>N</w:t>
            </w:r>
            <w:r w:rsidRPr="006C1376" w:rsidR="005770E4">
              <w:rPr>
                <w:rStyle w:val="Hyperlink"/>
                <w:rFonts w:cstheme="minorHAnsi"/>
              </w:rPr>
              <w:t>árodní</w:t>
            </w:r>
            <w:r>
              <w:rPr>
                <w:rStyle w:val="Hyperlink"/>
                <w:rFonts w:cstheme="minorHAnsi"/>
              </w:rPr>
              <w:t>ho</w:t>
            </w:r>
            <w:r w:rsidRPr="006C1376" w:rsidR="005770E4">
              <w:rPr>
                <w:rStyle w:val="Hyperlink"/>
                <w:rFonts w:cstheme="minorHAnsi"/>
              </w:rPr>
              <w:t xml:space="preserve"> onkologick</w:t>
            </w:r>
            <w:r>
              <w:rPr>
                <w:rStyle w:val="Hyperlink"/>
                <w:rFonts w:cstheme="minorHAnsi"/>
              </w:rPr>
              <w:t xml:space="preserve">ého </w:t>
            </w:r>
            <w:r w:rsidRPr="006C1376" w:rsidR="005770E4">
              <w:rPr>
                <w:rStyle w:val="Hyperlink"/>
                <w:rFonts w:cstheme="minorHAnsi"/>
              </w:rPr>
              <w:t>plán</w:t>
            </w:r>
            <w:r>
              <w:rPr>
                <w:rStyle w:val="Hyperlink"/>
                <w:rFonts w:cstheme="minorHAnsi"/>
              </w:rPr>
              <w:t>u</w:t>
            </w:r>
            <w:r w:rsidR="00DA2C5B">
              <w:rPr>
                <w:rStyle w:val="Hyperlink"/>
                <w:rFonts w:cstheme="minorHAnsi"/>
              </w:rPr>
              <w:t xml:space="preserve"> České republiky 2030</w:t>
            </w:r>
            <w:r w:rsidRPr="006C1376" w:rsidR="005770E4">
              <w:rPr>
                <w:rStyle w:val="Hyperlink"/>
                <w:rFonts w:cstheme="minorHAnsi"/>
              </w:rPr>
              <w:t xml:space="preserve"> (dále </w:t>
            </w:r>
            <w:r w:rsidRPr="006C1376" w:rsidR="005C07DE">
              <w:rPr>
                <w:rStyle w:val="Hyperlink"/>
                <w:rFonts w:cstheme="minorHAnsi"/>
              </w:rPr>
              <w:t xml:space="preserve">jen </w:t>
            </w:r>
            <w:r w:rsidRPr="006C1376" w:rsidR="005770E4">
              <w:rPr>
                <w:rStyle w:val="Hyperlink"/>
                <w:rFonts w:cstheme="minorHAnsi"/>
              </w:rPr>
              <w:t>„NOPL</w:t>
            </w:r>
            <w:r w:rsidR="00DA2C5B">
              <w:rPr>
                <w:rStyle w:val="Hyperlink"/>
                <w:rFonts w:cstheme="minorHAnsi"/>
              </w:rPr>
              <w:t xml:space="preserve"> ČR 2030</w:t>
            </w:r>
            <w:r w:rsidRPr="006C1376" w:rsidR="005770E4">
              <w:rPr>
                <w:rStyle w:val="Hyperlink"/>
                <w:rFonts w:cstheme="minorHAnsi"/>
              </w:rPr>
              <w:t>“)</w:t>
            </w:r>
            <w:r>
              <w:rPr>
                <w:rStyle w:val="Hyperlink"/>
                <w:rFonts w:cstheme="minorHAnsi"/>
              </w:rPr>
              <w:t>, který</w:t>
            </w:r>
            <w:r w:rsidRPr="006C1376" w:rsidR="005770E4">
              <w:rPr>
                <w:rStyle w:val="Hyperlink"/>
                <w:rFonts w:cstheme="minorHAnsi"/>
              </w:rPr>
              <w:t xml:space="preserve"> vychází z Evropského plánu boje proti rakovině. Mezi hlavní cíle </w:t>
            </w:r>
            <w:r w:rsidRPr="006C1376" w:rsidR="005770E4">
              <w:rPr>
                <w:rStyle w:val="Hyperlink"/>
                <w:rFonts w:cstheme="minorHAnsi"/>
              </w:rPr>
              <w:t>patří</w:t>
            </w:r>
            <w:r w:rsidRPr="006C1376" w:rsidR="005770E4">
              <w:rPr>
                <w:rStyle w:val="Hyperlink"/>
                <w:rFonts w:cstheme="minorHAnsi"/>
              </w:rPr>
              <w:t xml:space="preserve"> prevence, včasný záchyt nádorů a soustředění léčby do specializovaných center.</w:t>
            </w:r>
            <w:r>
              <w:tab/>
            </w:r>
            <w:r>
              <w:fldChar w:fldCharType="begin"/>
            </w:r>
            <w:r>
              <w:instrText xml:space="preserve"> PAGEREF _Toc256000004 \h </w:instrText>
            </w:r>
            <w:r>
              <w:fldChar w:fldCharType="separate"/>
            </w:r>
            <w:r>
              <w:t>4</w:t>
            </w:r>
            <w:r>
              <w:fldChar w:fldCharType="end"/>
            </w:r>
          </w:hyperlink>
        </w:p>
        <w:p>
          <w:pPr>
            <w:pStyle w:val="TOC2"/>
            <w:tabs>
              <w:tab w:val="right" w:leader="dot" w:pos="9060"/>
            </w:tabs>
            <w:rPr>
              <w:rFonts w:asciiTheme="minorHAnsi" w:hAnsiTheme="minorHAnsi"/>
              <w:noProof/>
              <w:sz w:val="22"/>
            </w:rPr>
          </w:pPr>
          <w:hyperlink w:anchor="_Toc256000005" w:history="1">
            <w:r w:rsidRPr="006C1376">
              <w:rPr>
                <w:rStyle w:val="Hyperlink"/>
                <w:rFonts w:cstheme="minorHAnsi"/>
              </w:rPr>
              <w:t>Pediatrie se zabývá péčí o zdraví novorozenců, kojenců, dětí a</w:t>
            </w:r>
            <w:r w:rsidR="009D264E">
              <w:rPr>
                <w:rStyle w:val="Hyperlink"/>
                <w:rFonts w:cstheme="minorHAnsi"/>
              </w:rPr>
              <w:t> </w:t>
            </w:r>
            <w:r w:rsidRPr="006C1376">
              <w:rPr>
                <w:rStyle w:val="Hyperlink"/>
                <w:rFonts w:cstheme="minorHAnsi"/>
              </w:rPr>
              <w:t xml:space="preserve">mladistvých (dále také „děti“). Cílem podpory pediatrické péče je nastavení dlouhodobého směřování v oblasti poskytování zdravotních služeb dětem všech věkových kategorií. Zaměřuje se na </w:t>
            </w:r>
            <w:r w:rsidRPr="006C1376">
              <w:rPr>
                <w:rStyle w:val="Hyperlink"/>
                <w:rFonts w:cstheme="minorHAnsi"/>
              </w:rPr>
              <w:t>multidisciplinární přístup a komplexnost poskytovaných zdravotních služeb dětem</w:t>
            </w:r>
            <w:r w:rsidRPr="006C1376">
              <w:rPr>
                <w:rStyle w:val="Hyperlink"/>
                <w:rFonts w:cstheme="minorHAnsi"/>
              </w:rPr>
              <w:t xml:space="preserve"> cílených z velké části na prevenci, optimální fyzický a</w:t>
            </w:r>
            <w:r w:rsidR="009D264E">
              <w:rPr>
                <w:rStyle w:val="Hyperlink"/>
                <w:rFonts w:cstheme="minorHAnsi"/>
              </w:rPr>
              <w:t> </w:t>
            </w:r>
            <w:r w:rsidRPr="006C1376">
              <w:rPr>
                <w:rStyle w:val="Hyperlink"/>
                <w:rFonts w:cstheme="minorHAnsi"/>
              </w:rPr>
              <w:t>duševní vývoj. Zároveň však s rozvojem diagnostických a léčebných metod je nutné zaměřit komplexní přístup také na chronicky nemocné děti a jejich rodiny.</w:t>
            </w:r>
            <w:r>
              <w:tab/>
            </w:r>
            <w:r>
              <w:fldChar w:fldCharType="begin"/>
            </w:r>
            <w:r>
              <w:instrText xml:space="preserve"> PAGEREF _Toc256000005 \h </w:instrText>
            </w:r>
            <w:r>
              <w:fldChar w:fldCharType="separate"/>
            </w:r>
            <w:r>
              <w:t>4</w:t>
            </w:r>
            <w:r>
              <w:fldChar w:fldCharType="end"/>
            </w:r>
          </w:hyperlink>
        </w:p>
        <w:p>
          <w:pPr>
            <w:pStyle w:val="TOC2"/>
            <w:tabs>
              <w:tab w:val="right" w:leader="dot" w:pos="9060"/>
            </w:tabs>
            <w:rPr>
              <w:rFonts w:asciiTheme="minorHAnsi" w:hAnsiTheme="minorHAnsi"/>
              <w:noProof/>
              <w:sz w:val="22"/>
            </w:rPr>
          </w:pPr>
          <w:hyperlink w:anchor="_Toc256000007" w:history="1">
            <w:r w:rsidRPr="006C1376">
              <w:rPr>
                <w:rStyle w:val="Hyperlink"/>
                <w:rFonts w:cstheme="minorHAnsi"/>
              </w:rPr>
              <w:t>V oblasti péče těhotné ženy, ženy při porodu, ženy v poporodním období</w:t>
            </w:r>
            <w:r w:rsidRPr="006C1376" w:rsidR="007C747B">
              <w:rPr>
                <w:rStyle w:val="Hyperlink"/>
                <w:rFonts w:cstheme="minorHAnsi"/>
              </w:rPr>
              <w:t>, novorozence a jejich rodiny je s</w:t>
            </w:r>
            <w:r w:rsidRPr="006C1376" w:rsidR="00B75EA8">
              <w:rPr>
                <w:rStyle w:val="Hyperlink"/>
                <w:rFonts w:cstheme="minorHAnsi"/>
              </w:rPr>
              <w:t xml:space="preserve">nahou MZD nastínit smysluplný program rozvoje péče o </w:t>
            </w:r>
            <w:r w:rsidRPr="006C1376" w:rsidR="0073053D">
              <w:rPr>
                <w:rStyle w:val="Hyperlink"/>
                <w:rFonts w:cstheme="minorHAnsi"/>
              </w:rPr>
              <w:t>tuto cílovou skupinu</w:t>
            </w:r>
            <w:r w:rsidRPr="006C1376" w:rsidR="00B75EA8">
              <w:rPr>
                <w:rStyle w:val="Hyperlink"/>
                <w:rFonts w:cstheme="minorHAnsi"/>
              </w:rPr>
              <w:t xml:space="preserve"> </w:t>
            </w:r>
            <w:r w:rsidRPr="006C1376" w:rsidR="00B75EA8">
              <w:rPr>
                <w:rStyle w:val="Hyperlink"/>
                <w:rFonts w:cstheme="minorHAnsi"/>
              </w:rPr>
              <w:t>v následujících letech, a prostřednictvím jednotlivých strategických a specifických cílů navrhnout postupy k poskytování efektivní péče o matku a dítě a posílení postavení všech aktérů, kteří tuto péči poskytují.</w:t>
            </w:r>
            <w:r>
              <w:tab/>
            </w:r>
            <w:r>
              <w:fldChar w:fldCharType="begin"/>
            </w:r>
            <w:r>
              <w:instrText xml:space="preserve"> PAGEREF _Toc256000007 \h </w:instrText>
            </w:r>
            <w:r>
              <w:fldChar w:fldCharType="separate"/>
            </w:r>
            <w:r>
              <w:t>4</w:t>
            </w:r>
            <w:r>
              <w:fldChar w:fldCharType="end"/>
            </w:r>
          </w:hyperlink>
        </w:p>
        <w:p>
          <w:pPr>
            <w:pStyle w:val="TOC2"/>
            <w:tabs>
              <w:tab w:val="right" w:leader="dot" w:pos="9060"/>
            </w:tabs>
            <w:rPr>
              <w:rFonts w:asciiTheme="minorHAnsi" w:hAnsiTheme="minorHAnsi"/>
              <w:noProof/>
              <w:sz w:val="22"/>
            </w:rPr>
          </w:pPr>
          <w:hyperlink w:anchor="_Toc256000009" w:history="1">
            <w:r w:rsidRPr="006C1376">
              <w:rPr>
                <w:rStyle w:val="Hyperlink"/>
                <w:rFonts w:cstheme="minorHAnsi"/>
              </w:rPr>
              <w:t>Samotný implementační plán blíže popisuje daný specifický cíl a</w:t>
            </w:r>
            <w:r w:rsidR="009D264E">
              <w:rPr>
                <w:rStyle w:val="Hyperlink"/>
                <w:rFonts w:cstheme="minorHAnsi"/>
              </w:rPr>
              <w:t> </w:t>
            </w:r>
            <w:r w:rsidRPr="006C1376">
              <w:rPr>
                <w:rStyle w:val="Hyperlink"/>
                <w:rFonts w:cstheme="minorHAnsi"/>
              </w:rPr>
              <w:t>poskytuje informace o hierarchické struktuře prací, harmonogramu a plánovaném rozpočtu, základním souboru sledovaných indikátorů, řídicí a organizační struktuře implementace, systému řízení rizik, systému monitorování a</w:t>
            </w:r>
            <w:r w:rsidRPr="006C1376" w:rsidR="008A3045">
              <w:rPr>
                <w:rStyle w:val="Hyperlink"/>
                <w:rFonts w:cstheme="minorHAnsi"/>
              </w:rPr>
              <w:t> </w:t>
            </w:r>
            <w:r w:rsidRPr="006C1376">
              <w:rPr>
                <w:rStyle w:val="Hyperlink"/>
                <w:rFonts w:cstheme="minorHAnsi"/>
              </w:rPr>
              <w:t>evaluací a také o komunikačním plánu.</w:t>
            </w:r>
            <w:r>
              <w:tab/>
            </w:r>
            <w:r>
              <w:fldChar w:fldCharType="begin"/>
            </w:r>
            <w:r>
              <w:instrText xml:space="preserve"> PAGEREF _Toc256000009 \h </w:instrText>
            </w:r>
            <w:r>
              <w:fldChar w:fldCharType="separate"/>
            </w:r>
            <w:r>
              <w:t>5</w:t>
            </w:r>
            <w:r>
              <w:fldChar w:fldCharType="end"/>
            </w:r>
          </w:hyperlink>
        </w:p>
        <w:p>
          <w:pPr>
            <w:pStyle w:val="TOC1"/>
            <w:tabs>
              <w:tab w:val="left" w:pos="440"/>
              <w:tab w:val="right" w:leader="dot" w:pos="9060"/>
            </w:tabs>
            <w:rPr>
              <w:rFonts w:asciiTheme="minorHAnsi" w:hAnsiTheme="minorHAnsi"/>
              <w:noProof/>
              <w:sz w:val="22"/>
            </w:rPr>
          </w:pPr>
          <w:hyperlink w:anchor="_Toc256000010" w:history="1">
            <w:r>
              <w:rPr>
                <w:rStyle w:val="Hyperlink"/>
              </w:rPr>
              <w:t>1.</w:t>
            </w:r>
            <w:r>
              <w:rPr>
                <w:rFonts w:asciiTheme="minorHAnsi" w:hAnsiTheme="minorHAnsi"/>
                <w:noProof/>
                <w:sz w:val="22"/>
              </w:rPr>
              <w:tab/>
            </w:r>
            <w:r w:rsidRPr="00461857">
              <w:rPr>
                <w:rStyle w:val="Hyperlink"/>
              </w:rPr>
              <w:t>Úvod</w:t>
            </w:r>
            <w:r>
              <w:tab/>
            </w:r>
            <w:r>
              <w:fldChar w:fldCharType="begin"/>
            </w:r>
            <w:r>
              <w:instrText xml:space="preserve"> PAGEREF _Toc256000010 \h </w:instrText>
            </w:r>
            <w:r>
              <w:fldChar w:fldCharType="separate"/>
            </w:r>
            <w:r>
              <w:t>10</w:t>
            </w:r>
            <w:r>
              <w:fldChar w:fldCharType="end"/>
            </w:r>
          </w:hyperlink>
        </w:p>
        <w:p>
          <w:pPr>
            <w:pStyle w:val="TOC2"/>
            <w:tabs>
              <w:tab w:val="right" w:leader="dot" w:pos="9060"/>
            </w:tabs>
            <w:rPr>
              <w:rFonts w:asciiTheme="minorHAnsi" w:hAnsiTheme="minorHAnsi"/>
              <w:noProof/>
              <w:sz w:val="22"/>
            </w:rPr>
          </w:pPr>
          <w:hyperlink w:anchor="_Toc256000011" w:history="1">
            <w:r w:rsidRPr="006C1376">
              <w:rPr>
                <w:rStyle w:val="Hyperlink"/>
                <w:rFonts w:cstheme="minorHAnsi"/>
              </w:rPr>
              <w:t>Dne 22. 6. 2022 schválila Vláda ČR Národní onkologický plán České republiky 2030</w:t>
            </w:r>
            <w:r w:rsidR="00EA24E5">
              <w:rPr>
                <w:rStyle w:val="Hyperlink"/>
                <w:rFonts w:cstheme="minorHAnsi"/>
              </w:rPr>
              <w:t xml:space="preserve"> (NOPL</w:t>
            </w:r>
            <w:r w:rsidR="00DA2C5B">
              <w:rPr>
                <w:rStyle w:val="Hyperlink"/>
                <w:rFonts w:cstheme="minorHAnsi"/>
              </w:rPr>
              <w:t xml:space="preserve"> ČR 2030</w:t>
            </w:r>
            <w:r w:rsidR="00EA24E5">
              <w:rPr>
                <w:rStyle w:val="Hyperlink"/>
                <w:rFonts w:cstheme="minorHAnsi"/>
              </w:rPr>
              <w:t>)</w:t>
            </w:r>
            <w:r w:rsidRPr="006C1376">
              <w:rPr>
                <w:rStyle w:val="Hyperlink"/>
                <w:rFonts w:cstheme="minorHAnsi"/>
              </w:rPr>
              <w:t xml:space="preserve"> </w:t>
            </w:r>
            <w:r w:rsidR="00EA24E5">
              <w:rPr>
                <w:rStyle w:val="Hyperlink"/>
                <w:rFonts w:cstheme="minorHAnsi"/>
              </w:rPr>
              <w:t>jehož prostřednictvím jsou realizovány</w:t>
            </w:r>
            <w:r w:rsidRPr="006C1376">
              <w:rPr>
                <w:rStyle w:val="Hyperlink"/>
                <w:rFonts w:cstheme="minorHAnsi"/>
              </w:rPr>
              <w:t xml:space="preserve"> kroky směřující k naplnění cílů Evropského plánu boje proti rakovině.</w:t>
            </w:r>
            <w:r>
              <w:tab/>
            </w:r>
            <w:r>
              <w:fldChar w:fldCharType="begin"/>
            </w:r>
            <w:r>
              <w:instrText xml:space="preserve"> PAGEREF _Toc256000011 \h </w:instrText>
            </w:r>
            <w:r>
              <w:fldChar w:fldCharType="separate"/>
            </w:r>
            <w:r>
              <w:t>15</w:t>
            </w:r>
            <w:r>
              <w:fldChar w:fldCharType="end"/>
            </w:r>
          </w:hyperlink>
        </w:p>
        <w:p>
          <w:pPr>
            <w:pStyle w:val="TOC2"/>
            <w:tabs>
              <w:tab w:val="right" w:leader="dot" w:pos="9060"/>
            </w:tabs>
            <w:rPr>
              <w:rFonts w:asciiTheme="minorHAnsi" w:hAnsiTheme="minorHAnsi"/>
              <w:noProof/>
              <w:sz w:val="22"/>
            </w:rPr>
          </w:pPr>
          <w:hyperlink w:anchor="_Toc256000012" w:history="1">
            <w:r w:rsidRPr="006C1376">
              <w:rPr>
                <w:rStyle w:val="Hyperlink"/>
                <w:rFonts w:cstheme="minorHAnsi"/>
              </w:rPr>
              <w:t>Vizí NOPL ČR 2030 je zajistit každému obyvateli České republiky možnost prevence vzniku onkologického onemocnění a v případě jeho rozvoje zajistit nejvyšší možnou kvalitu péče a života bez ohledu na geografickou polohu či stadium nemoci. Pro naplnění této vize je podstatný nejen vytvořený NOPL ČR 2030, ale i potřeba, aby se boj se zhoubnými nádory stal součástí všech relevantních celorepublikových i regionálních politických agend, a to napříč všemi oblastmi. Klíčové je rovněž podnícení zájmu laické veřejnosti o prevenci vč. ochrany a podpory zdraví a zvyšování zdravotní gramotnosti v oblasti rizikových faktorů zhoubných nádorů. Důraz je kladen na zapojení pacientů a neformálních pečujících do celého strategického procesu. Nezbytné bude rovněž nastavení trvale udržitelné cesty boje se zhoubnými nádory, a to vč. multidisciplinární spolupráce v diagnostice a léčbě nádorových onemocnění, k dosažení co nejlepších výsledků léčby. Ruku v ruce musí jít i úzká spolupráce s plátci zdravotních a sociálních služeb, s nestátními neziskovými organizacemi a dalšími spolupracujícími odbornostmi, které se podílejí na prevenci, diagnostice, léčbě i následné péči. V neposlední řadě bude kladen důraz na mezinárodní kooperaci harmonizující péči v rámci EU.</w:t>
            </w:r>
            <w:r>
              <w:tab/>
            </w:r>
            <w:r>
              <w:fldChar w:fldCharType="begin"/>
            </w:r>
            <w:r>
              <w:instrText xml:space="preserve"> PAGEREF _Toc256000012 \h </w:instrText>
            </w:r>
            <w:r>
              <w:fldChar w:fldCharType="separate"/>
            </w:r>
            <w:r>
              <w:t>16</w:t>
            </w:r>
            <w:r>
              <w:fldChar w:fldCharType="end"/>
            </w:r>
          </w:hyperlink>
        </w:p>
        <w:p>
          <w:pPr>
            <w:pStyle w:val="TOC1"/>
            <w:tabs>
              <w:tab w:val="left" w:pos="440"/>
              <w:tab w:val="right" w:leader="dot" w:pos="9060"/>
            </w:tabs>
            <w:rPr>
              <w:rFonts w:asciiTheme="minorHAnsi" w:hAnsiTheme="minorHAnsi"/>
              <w:noProof/>
              <w:sz w:val="22"/>
            </w:rPr>
          </w:pPr>
          <w:hyperlink w:anchor="_Toc256000013" w:history="1">
            <w:r>
              <w:rPr>
                <w:rStyle w:val="Hyperlink"/>
              </w:rPr>
              <w:t>2.</w:t>
            </w:r>
            <w:r>
              <w:rPr>
                <w:rFonts w:asciiTheme="minorHAnsi" w:hAnsiTheme="minorHAnsi"/>
                <w:noProof/>
                <w:sz w:val="22"/>
              </w:rPr>
              <w:tab/>
            </w:r>
            <w:r w:rsidRPr="00461857">
              <w:rPr>
                <w:rStyle w:val="Hyperlink"/>
              </w:rPr>
              <w:t>Základní informace o specifickém cíli</w:t>
            </w:r>
            <w:r>
              <w:tab/>
            </w:r>
            <w:r>
              <w:fldChar w:fldCharType="begin"/>
            </w:r>
            <w:r>
              <w:instrText xml:space="preserve"> PAGEREF _Toc256000013 \h </w:instrText>
            </w:r>
            <w:r>
              <w:fldChar w:fldCharType="separate"/>
            </w:r>
            <w:r>
              <w:t>20</w:t>
            </w:r>
            <w:r>
              <w:fldChar w:fldCharType="end"/>
            </w:r>
          </w:hyperlink>
        </w:p>
        <w:p>
          <w:pPr>
            <w:pStyle w:val="TOC1"/>
            <w:tabs>
              <w:tab w:val="right" w:leader="dot" w:pos="9060"/>
            </w:tabs>
            <w:rPr>
              <w:rFonts w:asciiTheme="minorHAnsi" w:hAnsiTheme="minorHAnsi"/>
              <w:noProof/>
              <w:sz w:val="22"/>
            </w:rPr>
          </w:pPr>
          <w:hyperlink w:anchor="_Toc256000014" w:history="1">
            <w:r w:rsidRPr="001A57E6">
              <w:rPr>
                <w:rStyle w:val="Hyperlink"/>
                <w:rFonts w:cstheme="minorHAnsi"/>
                <w:bCs/>
              </w:rPr>
              <w:t xml:space="preserve">V současné době existuje v ČR jen málo poskytovatelů zajišťujících péči geriatrickým pacientům v celém jejím spektru. </w:t>
            </w:r>
            <w:r w:rsidR="00C70916">
              <w:rPr>
                <w:rStyle w:val="Hyperlink"/>
                <w:rFonts w:cstheme="minorHAnsi"/>
                <w:bCs/>
              </w:rPr>
              <w:t>Zdravotní péče orientovaná specificky na potřeby geriatrických pacientů je poskytována roztříštěně a v nedostatečné kapacitě.  Je nezbytná podpora stávajících poskytovatelů napříč všemi formami zdravotní péče i podpora vzniku poskytovatelů nových v takovém rozsahu, který by odpovídal demografickým výzvám stárnutí populace.</w:t>
            </w:r>
            <w:r>
              <w:tab/>
            </w:r>
            <w:r>
              <w:fldChar w:fldCharType="begin"/>
            </w:r>
            <w:r>
              <w:instrText xml:space="preserve"> PAGEREF _Toc256000014 \h </w:instrText>
            </w:r>
            <w:r>
              <w:fldChar w:fldCharType="separate"/>
            </w:r>
            <w:r>
              <w:t>20</w:t>
            </w:r>
            <w:r>
              <w:fldChar w:fldCharType="end"/>
            </w:r>
          </w:hyperlink>
        </w:p>
        <w:p>
          <w:pPr>
            <w:pStyle w:val="TOC1"/>
            <w:tabs>
              <w:tab w:val="right" w:leader="dot" w:pos="9060"/>
            </w:tabs>
            <w:rPr>
              <w:rFonts w:asciiTheme="minorHAnsi" w:hAnsiTheme="minorHAnsi"/>
              <w:noProof/>
              <w:sz w:val="22"/>
            </w:rPr>
          </w:pPr>
          <w:hyperlink w:anchor="_Toc256000015" w:history="1">
            <w:r>
              <w:rPr>
                <w:rStyle w:val="Hyperlink"/>
                <w:rFonts w:cstheme="minorHAnsi"/>
                <w:bCs/>
              </w:rPr>
              <w:t xml:space="preserve">Současný systém zdravotních služeb je </w:t>
            </w:r>
            <w:r w:rsidRPr="001A57E6" w:rsidR="00FC64C9">
              <w:rPr>
                <w:rStyle w:val="Hyperlink"/>
                <w:rFonts w:cstheme="minorHAnsi"/>
                <w:bCs/>
              </w:rPr>
              <w:t>zaměřen hlavně na aktuální zdravotní problémy bez celistvého hodnocení zdravotního a funkčního stavu pacienta a jeho potenciálu. Není dostatečně řešena kontinuita péče a její provázanost. Převažující chronická multimorbidita bude vyžadovat zlepšení provázanosti primární, geriatrické a další odborné péče, dostupných komunitních služeb a provázanost zdravotně sociální péče pro geriatrické pacienty.</w:t>
            </w:r>
            <w:r>
              <w:tab/>
            </w:r>
            <w:r>
              <w:fldChar w:fldCharType="begin"/>
            </w:r>
            <w:r>
              <w:instrText xml:space="preserve"> PAGEREF _Toc256000015 \h </w:instrText>
            </w:r>
            <w:r>
              <w:fldChar w:fldCharType="separate"/>
            </w:r>
            <w:r>
              <w:t>20</w:t>
            </w:r>
            <w:r>
              <w:fldChar w:fldCharType="end"/>
            </w:r>
          </w:hyperlink>
        </w:p>
        <w:p>
          <w:pPr>
            <w:pStyle w:val="TOC1"/>
            <w:tabs>
              <w:tab w:val="right" w:leader="dot" w:pos="9060"/>
            </w:tabs>
            <w:rPr>
              <w:rFonts w:asciiTheme="minorHAnsi" w:hAnsiTheme="minorHAnsi"/>
              <w:noProof/>
              <w:sz w:val="22"/>
            </w:rPr>
          </w:pPr>
          <w:hyperlink w:anchor="_Toc256000017" w:history="1">
            <w:r w:rsidRPr="001A57E6">
              <w:rPr>
                <w:rStyle w:val="Hyperlink"/>
                <w:rFonts w:cstheme="minorHAnsi"/>
                <w:bCs/>
              </w:rPr>
              <w:t>Z</w:t>
            </w:r>
            <w:r>
              <w:rPr>
                <w:rStyle w:val="Hyperlink"/>
                <w:rFonts w:cstheme="minorHAnsi"/>
                <w:bCs/>
              </w:rPr>
              <w:t> </w:t>
            </w:r>
            <w:r w:rsidRPr="001A57E6">
              <w:rPr>
                <w:rStyle w:val="Hyperlink"/>
                <w:rFonts w:cstheme="minorHAnsi"/>
                <w:bCs/>
              </w:rPr>
              <w:t>pohledu</w:t>
            </w:r>
            <w:r>
              <w:rPr>
                <w:rStyle w:val="Hyperlink"/>
                <w:rFonts w:cstheme="minorHAnsi"/>
                <w:bCs/>
              </w:rPr>
              <w:t xml:space="preserve"> </w:t>
            </w:r>
            <w:r w:rsidRPr="001A57E6">
              <w:rPr>
                <w:rStyle w:val="Hyperlink"/>
                <w:rFonts w:cstheme="minorHAnsi"/>
                <w:bCs/>
              </w:rPr>
              <w:t>prevence, diagnostiky a léčby onemocnění vyššího věku a geriatrických syndromů a</w:t>
            </w:r>
            <w:r w:rsidR="00EA24E5">
              <w:rPr>
                <w:rStyle w:val="Hyperlink"/>
                <w:rFonts w:cstheme="minorHAnsi"/>
                <w:bCs/>
              </w:rPr>
              <w:t> </w:t>
            </w:r>
            <w:r w:rsidRPr="001A57E6">
              <w:rPr>
                <w:rStyle w:val="Hyperlink"/>
                <w:rFonts w:cstheme="minorHAnsi"/>
                <w:bCs/>
              </w:rPr>
              <w:t>dispenzarizace seniorů se závažnými geriatrickými syndromy se svým obsahem a náplní ukazuje jako optimální zajištění podpory ze strany ambulantní geriatrické péče, která musí úzce kooperovat se zdravotními službami poskytovanými ze strany praktických lékařů.</w:t>
            </w:r>
            <w:r w:rsidR="00C70916">
              <w:rPr>
                <w:rStyle w:val="Hyperlink"/>
                <w:rFonts w:cstheme="minorHAnsi"/>
                <w:bCs/>
              </w:rPr>
              <w:t xml:space="preserve"> </w:t>
            </w:r>
            <w:r w:rsidRPr="001A57E6">
              <w:rPr>
                <w:rStyle w:val="Hyperlink"/>
                <w:rFonts w:cstheme="minorHAnsi"/>
                <w:bCs/>
              </w:rPr>
              <w:t xml:space="preserve">Zásadní výzvou, která se prolíná s většinou problematik geriatrické a gerontologické péče, je </w:t>
            </w:r>
            <w:r>
              <w:rPr>
                <w:rStyle w:val="Hyperlink"/>
                <w:rFonts w:cstheme="minorHAnsi"/>
                <w:bCs/>
              </w:rPr>
              <w:t xml:space="preserve">tak </w:t>
            </w:r>
            <w:r w:rsidRPr="001A57E6">
              <w:rPr>
                <w:rStyle w:val="Hyperlink"/>
                <w:rFonts w:cstheme="minorHAnsi"/>
                <w:bCs/>
              </w:rPr>
              <w:t>zajištění komplexní geriatrické podpory geriatrickým pacientům z pohledu adekvátních personálních kapacit lékařských i nelékařských zdravotnických pracovníků s odpovídajícími odbornými kompetencemi. S touto problematikou souvisí podpora stávajících pracovníků v oblasti kultivace systému poskytování geriatrických služeb i podpora zájmu nových pracovníků o obor geriatrie a jejich odpovídající vzdělávání.</w:t>
            </w:r>
            <w:r w:rsidR="0085773B">
              <w:rPr>
                <w:rStyle w:val="Hyperlink"/>
                <w:rFonts w:cstheme="minorHAnsi"/>
                <w:bCs/>
              </w:rPr>
              <w:t xml:space="preserve"> </w:t>
            </w:r>
            <w:r w:rsidRPr="004D45B7" w:rsidR="0085773B">
              <w:rPr>
                <w:rStyle w:val="Hyperlink"/>
                <w:rFonts w:cstheme="minorHAnsi"/>
                <w:bCs/>
              </w:rPr>
              <w:t xml:space="preserve"> </w:t>
            </w:r>
            <w:r w:rsidR="0085773B">
              <w:rPr>
                <w:rStyle w:val="Hyperlink"/>
                <w:rFonts w:cstheme="minorHAnsi"/>
                <w:bCs/>
              </w:rPr>
              <w:t>Je nezbytné</w:t>
            </w:r>
            <w:r w:rsidRPr="004D45B7" w:rsidR="0085773B">
              <w:rPr>
                <w:rStyle w:val="Hyperlink"/>
                <w:rFonts w:cstheme="minorHAnsi"/>
                <w:bCs/>
              </w:rPr>
              <w:t>, aby lékaři, nelékařští zdravotničtí pracovníci a pracovníci poskytující zdravotně-sociální péči získali znalosti a</w:t>
            </w:r>
            <w:r w:rsidR="00EA24E5">
              <w:rPr>
                <w:rStyle w:val="Hyperlink"/>
                <w:rFonts w:cstheme="minorHAnsi"/>
                <w:bCs/>
              </w:rPr>
              <w:t> </w:t>
            </w:r>
            <w:r w:rsidRPr="004D45B7" w:rsidR="0085773B">
              <w:rPr>
                <w:rStyle w:val="Hyperlink"/>
                <w:rFonts w:cstheme="minorHAnsi"/>
                <w:bCs/>
              </w:rPr>
              <w:t>dovednosti z oblasti geriatrie a gerontologie, které jsou nezbytným předpokladem pro poskytování kvalitní věkově specifické péče. V současnosti je profesní vzdělávání v tomto ohledu v ČR v jednotlivých zdravotnických profesích nejednotné, v některých profesích nedostačující nebo chybí zcela.   Výuku je nutno zaměřit nejen na teoretické znalosti, ale i na klinické dovednosti (skills) a postoje, k získání komplexních kompetencí. Ty jsou vždy anotovány v příslušných vzdělávacích programe</w:t>
            </w:r>
            <w:r w:rsidR="0085773B">
              <w:rPr>
                <w:rStyle w:val="Hyperlink"/>
                <w:rFonts w:cstheme="minorHAnsi"/>
                <w:bCs/>
              </w:rPr>
              <w:t>ch</w:t>
            </w:r>
            <w:r w:rsidRPr="004D45B7" w:rsidR="0085773B">
              <w:rPr>
                <w:rStyle w:val="Hyperlink"/>
                <w:rFonts w:cstheme="minorHAnsi"/>
                <w:bCs/>
              </w:rPr>
              <w:t xml:space="preserve"> (lékařské fakulty, fakulty ošetřovatelství i</w:t>
            </w:r>
            <w:r w:rsidR="0086379F">
              <w:rPr>
                <w:rStyle w:val="Hyperlink"/>
                <w:rFonts w:cstheme="minorHAnsi"/>
                <w:bCs/>
              </w:rPr>
              <w:t> </w:t>
            </w:r>
            <w:r w:rsidRPr="004D45B7" w:rsidR="0085773B">
              <w:rPr>
                <w:rStyle w:val="Hyperlink"/>
                <w:rFonts w:cstheme="minorHAnsi"/>
                <w:bCs/>
              </w:rPr>
              <w:t>další odborné školy).</w:t>
            </w:r>
            <w:r>
              <w:tab/>
            </w:r>
            <w:r>
              <w:fldChar w:fldCharType="begin"/>
            </w:r>
            <w:r>
              <w:instrText xml:space="preserve"> PAGEREF _Toc256000017 \h </w:instrText>
            </w:r>
            <w:r>
              <w:fldChar w:fldCharType="separate"/>
            </w:r>
            <w:r>
              <w:t>21</w:t>
            </w:r>
            <w:r>
              <w:fldChar w:fldCharType="end"/>
            </w:r>
          </w:hyperlink>
        </w:p>
        <w:p>
          <w:pPr>
            <w:pStyle w:val="TOC1"/>
            <w:tabs>
              <w:tab w:val="right" w:leader="dot" w:pos="9060"/>
            </w:tabs>
            <w:rPr>
              <w:rFonts w:asciiTheme="minorHAnsi" w:hAnsiTheme="minorHAnsi"/>
              <w:noProof/>
              <w:sz w:val="22"/>
            </w:rPr>
          </w:pPr>
          <w:hyperlink w:anchor="_Toc256000019" w:history="1">
            <w:r w:rsidRPr="002F0653">
              <w:rPr>
                <w:rStyle w:val="Hyperlink"/>
                <w:rFonts w:cstheme="minorHAnsi"/>
                <w:b/>
                <w:bCs/>
              </w:rPr>
              <w:t>Podpora onkologické péče</w:t>
            </w:r>
            <w:r>
              <w:tab/>
            </w:r>
            <w:r>
              <w:fldChar w:fldCharType="begin"/>
            </w:r>
            <w:r>
              <w:instrText xml:space="preserve"> PAGEREF _Toc256000019 \h </w:instrText>
            </w:r>
            <w:r>
              <w:fldChar w:fldCharType="separate"/>
            </w:r>
            <w:r>
              <w:t>23</w:t>
            </w:r>
            <w:r>
              <w:fldChar w:fldCharType="end"/>
            </w:r>
          </w:hyperlink>
        </w:p>
        <w:p>
          <w:pPr>
            <w:pStyle w:val="TOC1"/>
            <w:tabs>
              <w:tab w:val="right" w:leader="dot" w:pos="9060"/>
            </w:tabs>
            <w:rPr>
              <w:rFonts w:asciiTheme="minorHAnsi" w:hAnsiTheme="minorHAnsi"/>
              <w:noProof/>
              <w:sz w:val="22"/>
            </w:rPr>
          </w:pPr>
          <w:hyperlink w:anchor="_Toc256000020" w:history="1">
            <w:r w:rsidRPr="00611086">
              <w:rPr>
                <w:rStyle w:val="Hyperlink"/>
                <w:rFonts w:cstheme="minorHAnsi"/>
                <w:bCs/>
              </w:rPr>
              <w:t>Předpokládá se, že do roku 2035 bude rakovina hlavní příčinou úmrtí obyvatel v EU, a to zejména v důsledku stárnutí populace, nedostatečné zdravovědné gramotnosti a nezdravého životního stylu. Zhoubné nádory v dospělém věku přitom patří mezi částečně preventabilní onemocnění, tj. právě role prevence by měla být hlavní v přístupu v boji s rakovinou a je klíčová pro zajištění udržitelnosti celého zdravotního systému v souvislosti s předpokládaným nárůstem objemu nutné péče. Kromě nezvratitelného faktu demografického stárnutí je nutné v současném období vzdorovat navíc i dopadům pandemie nemoci covid-19, která se rychle projevila v oblasti prevence (snížení počtu screeningových výkonů a zhoršení životního stylu obyvatel v důsledku četných omezení), přičemž v delším časovém horizontu se očekává dopad v podobě nárůstu počtu případů zhoubných nádorů, u nichž je vyšší pravděpodobnost záchytu v pokročilejším stadiu nemoci.</w:t>
            </w:r>
            <w:r>
              <w:tab/>
            </w:r>
            <w:r>
              <w:fldChar w:fldCharType="begin"/>
            </w:r>
            <w:r>
              <w:instrText xml:space="preserve"> PAGEREF _Toc256000020 \h </w:instrText>
            </w:r>
            <w:r>
              <w:fldChar w:fldCharType="separate"/>
            </w:r>
            <w:r>
              <w:t>23</w:t>
            </w:r>
            <w:r>
              <w:fldChar w:fldCharType="end"/>
            </w:r>
          </w:hyperlink>
        </w:p>
        <w:p>
          <w:pPr>
            <w:pStyle w:val="TOC1"/>
            <w:tabs>
              <w:tab w:val="right" w:leader="dot" w:pos="9060"/>
            </w:tabs>
            <w:rPr>
              <w:rFonts w:asciiTheme="minorHAnsi" w:hAnsiTheme="minorHAnsi"/>
              <w:noProof/>
              <w:sz w:val="22"/>
            </w:rPr>
          </w:pPr>
          <w:hyperlink w:anchor="_Toc256000021" w:history="1">
            <w:r w:rsidRPr="00611086">
              <w:rPr>
                <w:rStyle w:val="Hyperlink"/>
                <w:rFonts w:cstheme="minorHAnsi"/>
                <w:bCs/>
              </w:rPr>
              <w:t xml:space="preserve">Z tohoto důvodu je nutné vytvořit NOPL ČR 2030 jako široce pojímanou strategii vytyčující realistické a realizovatelné cíle v oblasti boje proti rakovině, a to nejen s ohledem na </w:t>
            </w:r>
            <w:r w:rsidRPr="00611086">
              <w:rPr>
                <w:rStyle w:val="Hyperlink"/>
                <w:rFonts w:cstheme="minorHAnsi"/>
                <w:bCs/>
              </w:rPr>
              <w:t>udržitelnost zdravotnického systému, ale i na zvyšování kvality života nemocných a vyléčených vzhledem k předpokládanému růstu jejich počtu.</w:t>
            </w:r>
            <w:r>
              <w:tab/>
            </w:r>
            <w:r>
              <w:fldChar w:fldCharType="begin"/>
            </w:r>
            <w:r>
              <w:instrText xml:space="preserve"> PAGEREF _Toc256000021 \h </w:instrText>
            </w:r>
            <w:r>
              <w:fldChar w:fldCharType="separate"/>
            </w:r>
            <w:r>
              <w:t>23</w:t>
            </w:r>
            <w:r>
              <w:fldChar w:fldCharType="end"/>
            </w:r>
          </w:hyperlink>
        </w:p>
        <w:p>
          <w:pPr>
            <w:pStyle w:val="TOC1"/>
            <w:tabs>
              <w:tab w:val="right" w:leader="dot" w:pos="9060"/>
            </w:tabs>
            <w:rPr>
              <w:rFonts w:asciiTheme="minorHAnsi" w:hAnsiTheme="minorHAnsi"/>
              <w:noProof/>
              <w:sz w:val="22"/>
            </w:rPr>
          </w:pPr>
          <w:hyperlink w:anchor="_Toc256000022" w:history="1">
            <w:r w:rsidRPr="00611086">
              <w:rPr>
                <w:rStyle w:val="Hyperlink"/>
                <w:rFonts w:cstheme="minorHAnsi"/>
                <w:bCs/>
              </w:rPr>
              <w:t>Pro naplnění této vize je podstatný nejenom NOPL ČR 2030, ale i potřeba, aby se boj se zhoubnými nádory stal součástí všech relevantních celorepublikových i regionálních politických agend, a to napříč všemi oblastmi. Klíčové je rovněž podnícení zájmu laické veřejnosti o prevenci vč. ochrany a podpory zdraví a zvyšování zdravotní gramotnosti v oblasti rizikových faktorů zhoubných nádorů. Důraz je kladen na zapojení pacientů a neformálních pečujících do celého strategického procesu. Nezbytné bude rovněž nastavení trvale udržitelné cesty boje se zhoubnými nádory, a to vč. multidisciplinární spolupráce v diagnostice a léčbě nádorových onemocnění, k dosažení co nejlepších výsledků léčby. Ruku v ruce musí jít i úzká spolupráce s plátci zdravotních a sociálních služeb, s nestátními neziskovými organizacemi a s dalšími spolupracujícími odbornostmi, které se podílejí na prevenci, diagnostice, léčbě i následné péči. V neposlední řadě bude kladen důraz na mezinárodní kooperaci harmonizující péči v rámci EU.</w:t>
            </w:r>
            <w:r>
              <w:tab/>
            </w:r>
            <w:r>
              <w:fldChar w:fldCharType="begin"/>
            </w:r>
            <w:r>
              <w:instrText xml:space="preserve"> PAGEREF _Toc256000022 \h </w:instrText>
            </w:r>
            <w:r>
              <w:fldChar w:fldCharType="separate"/>
            </w:r>
            <w:r>
              <w:t>24</w:t>
            </w:r>
            <w:r>
              <w:fldChar w:fldCharType="end"/>
            </w:r>
          </w:hyperlink>
        </w:p>
        <w:p>
          <w:pPr>
            <w:pStyle w:val="TOC1"/>
            <w:tabs>
              <w:tab w:val="right" w:leader="dot" w:pos="9060"/>
            </w:tabs>
            <w:rPr>
              <w:rFonts w:asciiTheme="minorHAnsi" w:hAnsiTheme="minorHAnsi"/>
              <w:noProof/>
              <w:sz w:val="22"/>
            </w:rPr>
          </w:pPr>
          <w:hyperlink w:anchor="_Toc256000024" w:history="1">
            <w:r>
              <w:rPr>
                <w:rStyle w:val="Hyperlink"/>
                <w:rFonts w:cstheme="minorHAnsi"/>
                <w:bCs/>
              </w:rPr>
              <w:t xml:space="preserve">Vzhledem k snižujícímu se počtu hospitalizovaných dětí a zkracující se době hospitalizace MZD navrhuje racionalizaci péče o děti </w:t>
            </w:r>
            <w:r w:rsidRPr="009A6DF3">
              <w:rPr>
                <w:rStyle w:val="Hyperlink"/>
                <w:rFonts w:cstheme="minorHAnsi"/>
                <w:bCs/>
              </w:rPr>
              <w:t>podpor</w:t>
            </w:r>
            <w:r>
              <w:rPr>
                <w:rStyle w:val="Hyperlink"/>
                <w:rFonts w:cstheme="minorHAnsi"/>
                <w:bCs/>
              </w:rPr>
              <w:t>ou</w:t>
            </w:r>
            <w:r w:rsidRPr="009A6DF3">
              <w:rPr>
                <w:rStyle w:val="Hyperlink"/>
                <w:rFonts w:cstheme="minorHAnsi"/>
                <w:bCs/>
              </w:rPr>
              <w:t xml:space="preserve"> rozvoje multidisciplinárních přístupů v péči o děti</w:t>
            </w:r>
            <w:r>
              <w:rPr>
                <w:rStyle w:val="Hyperlink"/>
                <w:rFonts w:cstheme="minorHAnsi"/>
                <w:bCs/>
              </w:rPr>
              <w:t xml:space="preserve"> např. rozšířením ambulantního týmu primární péče nebo pediatrické péče např. o</w:t>
            </w:r>
            <w:r w:rsidR="0086379F">
              <w:rPr>
                <w:rStyle w:val="Hyperlink"/>
                <w:rFonts w:cstheme="minorHAnsi"/>
                <w:bCs/>
              </w:rPr>
              <w:t> </w:t>
            </w:r>
            <w:r>
              <w:rPr>
                <w:rStyle w:val="Hyperlink"/>
                <w:rFonts w:cstheme="minorHAnsi"/>
                <w:bCs/>
              </w:rPr>
              <w:t>fyzioterapeuta, logopeda, nutričního terapeuta, klinického psychologa, sociálně zdravotního pracovníka, lékaře specialistu v oboru neurologie, ortopedie, aj. Další podporovanou oblastí bude podpora rozvoje multidisciplinárních týmů specializovaných např. o chronicky nemocné děti, děti zdravotně postižené, děti se vzácnými onemocněními, kde bude péče zaměřena nejen na dítě, ale i podporu pečující rodiny. Podporu a komplexní přístup k dlouhodobě nemocným dětem a pečujícím budeme podporovat nejen ve formě poskytovaných ambulantních služeb, ale i kultivací lůžkové péče a možností péče ve vlastním sociálním prostředí dítěte.</w:t>
            </w:r>
            <w:r>
              <w:tab/>
            </w:r>
            <w:r>
              <w:fldChar w:fldCharType="begin"/>
            </w:r>
            <w:r>
              <w:instrText xml:space="preserve"> PAGEREF _Toc256000024 \h </w:instrText>
            </w:r>
            <w:r>
              <w:fldChar w:fldCharType="separate"/>
            </w:r>
            <w:r>
              <w:t>24</w:t>
            </w:r>
            <w:r>
              <w:fldChar w:fldCharType="end"/>
            </w:r>
          </w:hyperlink>
        </w:p>
        <w:p>
          <w:pPr>
            <w:pStyle w:val="TOC1"/>
            <w:tabs>
              <w:tab w:val="left" w:pos="440"/>
              <w:tab w:val="right" w:leader="dot" w:pos="9060"/>
            </w:tabs>
            <w:rPr>
              <w:rFonts w:asciiTheme="minorHAnsi" w:hAnsiTheme="minorHAnsi"/>
              <w:noProof/>
              <w:sz w:val="22"/>
            </w:rPr>
          </w:pPr>
          <w:hyperlink w:anchor="_Toc256000026" w:history="1">
            <w:r>
              <w:rPr>
                <w:rStyle w:val="Hyperlink"/>
              </w:rPr>
              <w:t>3.</w:t>
            </w:r>
            <w:r>
              <w:rPr>
                <w:rFonts w:asciiTheme="minorHAnsi" w:hAnsiTheme="minorHAnsi"/>
                <w:noProof/>
                <w:sz w:val="22"/>
              </w:rPr>
              <w:tab/>
            </w:r>
            <w:r w:rsidRPr="00461857">
              <w:rPr>
                <w:rStyle w:val="Hyperlink"/>
              </w:rPr>
              <w:t>Hierarchická struktura prací a harmonogram</w:t>
            </w:r>
            <w:r w:rsidR="00B97A00">
              <w:rPr>
                <w:rStyle w:val="Hyperlink"/>
              </w:rPr>
              <w:t xml:space="preserve"> </w:t>
            </w:r>
            <w:r w:rsidRPr="00461857">
              <w:rPr>
                <w:rStyle w:val="Hyperlink"/>
              </w:rPr>
              <w:t>realizace</w:t>
            </w:r>
            <w:r>
              <w:tab/>
            </w:r>
            <w:r>
              <w:fldChar w:fldCharType="begin"/>
            </w:r>
            <w:r>
              <w:instrText xml:space="preserve"> PAGEREF _Toc256000026 \h </w:instrText>
            </w:r>
            <w:r>
              <w:fldChar w:fldCharType="separate"/>
            </w:r>
            <w:r>
              <w:t>28</w:t>
            </w:r>
            <w:r>
              <w:fldChar w:fldCharType="end"/>
            </w:r>
          </w:hyperlink>
        </w:p>
        <w:p>
          <w:pPr>
            <w:pStyle w:val="TOC1"/>
            <w:tabs>
              <w:tab w:val="left" w:pos="440"/>
              <w:tab w:val="right" w:leader="dot" w:pos="9060"/>
            </w:tabs>
            <w:rPr>
              <w:rFonts w:asciiTheme="minorHAnsi" w:hAnsiTheme="minorHAnsi"/>
              <w:noProof/>
              <w:sz w:val="22"/>
            </w:rPr>
          </w:pPr>
          <w:hyperlink w:anchor="_Toc256000028" w:history="1">
            <w:r>
              <w:rPr>
                <w:rStyle w:val="Hyperlink"/>
              </w:rPr>
              <w:t>4.</w:t>
            </w:r>
            <w:r>
              <w:rPr>
                <w:rFonts w:asciiTheme="minorHAnsi" w:hAnsiTheme="minorHAnsi"/>
                <w:noProof/>
                <w:sz w:val="22"/>
              </w:rPr>
              <w:tab/>
            </w:r>
            <w:r w:rsidRPr="00461857">
              <w:rPr>
                <w:rStyle w:val="Hyperlink"/>
              </w:rPr>
              <w:t xml:space="preserve">Rozpočet a </w:t>
            </w:r>
            <w:r w:rsidRPr="00461857" w:rsidR="0024762C">
              <w:rPr>
                <w:rStyle w:val="Hyperlink"/>
              </w:rPr>
              <w:t xml:space="preserve">předpokládané </w:t>
            </w:r>
            <w:r w:rsidRPr="00461857">
              <w:rPr>
                <w:rStyle w:val="Hyperlink"/>
              </w:rPr>
              <w:t>zdroje financování</w:t>
            </w:r>
            <w:r>
              <w:tab/>
            </w:r>
            <w:r>
              <w:fldChar w:fldCharType="begin"/>
            </w:r>
            <w:r>
              <w:instrText xml:space="preserve"> PAGEREF _Toc256000028 \h </w:instrText>
            </w:r>
            <w:r>
              <w:fldChar w:fldCharType="separate"/>
            </w:r>
            <w:r>
              <w:t>59</w:t>
            </w:r>
            <w:r>
              <w:fldChar w:fldCharType="end"/>
            </w:r>
          </w:hyperlink>
        </w:p>
        <w:p>
          <w:pPr>
            <w:pStyle w:val="TOC1"/>
            <w:tabs>
              <w:tab w:val="left" w:pos="440"/>
              <w:tab w:val="right" w:leader="dot" w:pos="9060"/>
            </w:tabs>
            <w:rPr>
              <w:rFonts w:asciiTheme="minorHAnsi" w:hAnsiTheme="minorHAnsi"/>
              <w:noProof/>
              <w:sz w:val="22"/>
            </w:rPr>
          </w:pPr>
          <w:hyperlink w:anchor="_Toc256000029" w:history="1">
            <w:r>
              <w:rPr>
                <w:rStyle w:val="Hyperlink"/>
              </w:rPr>
              <w:t>5.</w:t>
            </w:r>
            <w:r>
              <w:rPr>
                <w:rFonts w:asciiTheme="minorHAnsi" w:hAnsiTheme="minorHAnsi"/>
                <w:noProof/>
                <w:sz w:val="22"/>
              </w:rPr>
              <w:tab/>
            </w:r>
            <w:r w:rsidRPr="00FF44EE">
              <w:rPr>
                <w:rStyle w:val="Hyperlink"/>
              </w:rPr>
              <w:t>Soubor indikátorů</w:t>
            </w:r>
            <w:r>
              <w:tab/>
            </w:r>
            <w:r>
              <w:fldChar w:fldCharType="begin"/>
            </w:r>
            <w:r>
              <w:instrText xml:space="preserve"> PAGEREF _Toc256000029 \h </w:instrText>
            </w:r>
            <w:r>
              <w:fldChar w:fldCharType="separate"/>
            </w:r>
            <w:r>
              <w:t>63</w:t>
            </w:r>
            <w:r>
              <w:fldChar w:fldCharType="end"/>
            </w:r>
          </w:hyperlink>
        </w:p>
        <w:p>
          <w:pPr>
            <w:pStyle w:val="TOC1"/>
            <w:tabs>
              <w:tab w:val="left" w:pos="440"/>
              <w:tab w:val="right" w:leader="dot" w:pos="9060"/>
            </w:tabs>
            <w:rPr>
              <w:rFonts w:asciiTheme="minorHAnsi" w:hAnsiTheme="minorHAnsi"/>
              <w:noProof/>
              <w:sz w:val="22"/>
            </w:rPr>
          </w:pPr>
          <w:hyperlink w:anchor="_Toc256000030" w:history="1">
            <w:r>
              <w:rPr>
                <w:rStyle w:val="Hyperlink"/>
              </w:rPr>
              <w:t>6.</w:t>
            </w:r>
            <w:r>
              <w:rPr>
                <w:rFonts w:asciiTheme="minorHAnsi" w:hAnsiTheme="minorHAnsi"/>
                <w:noProof/>
                <w:sz w:val="22"/>
              </w:rPr>
              <w:tab/>
            </w:r>
            <w:r w:rsidRPr="00461857">
              <w:rPr>
                <w:rStyle w:val="Hyperlink"/>
              </w:rPr>
              <w:t>Implementační struktura</w:t>
            </w:r>
            <w:r>
              <w:tab/>
            </w:r>
            <w:r>
              <w:fldChar w:fldCharType="begin"/>
            </w:r>
            <w:r>
              <w:instrText xml:space="preserve"> PAGEREF _Toc256000030 \h </w:instrText>
            </w:r>
            <w:r>
              <w:fldChar w:fldCharType="separate"/>
            </w:r>
            <w:r>
              <w:t>66</w:t>
            </w:r>
            <w:r>
              <w:fldChar w:fldCharType="end"/>
            </w:r>
          </w:hyperlink>
        </w:p>
        <w:p>
          <w:pPr>
            <w:pStyle w:val="TOC1"/>
            <w:tabs>
              <w:tab w:val="left" w:pos="440"/>
              <w:tab w:val="right" w:leader="dot" w:pos="9060"/>
            </w:tabs>
            <w:rPr>
              <w:rFonts w:asciiTheme="minorHAnsi" w:hAnsiTheme="minorHAnsi"/>
              <w:noProof/>
              <w:sz w:val="22"/>
            </w:rPr>
          </w:pPr>
          <w:hyperlink w:anchor="_Toc256000032" w:history="1">
            <w:r>
              <w:rPr>
                <w:rStyle w:val="Hyperlink"/>
              </w:rPr>
              <w:t>7.</w:t>
            </w:r>
            <w:r>
              <w:rPr>
                <w:rFonts w:asciiTheme="minorHAnsi" w:hAnsiTheme="minorHAnsi"/>
                <w:noProof/>
                <w:sz w:val="22"/>
              </w:rPr>
              <w:tab/>
            </w:r>
            <w:r w:rsidRPr="00461857">
              <w:rPr>
                <w:rStyle w:val="Hyperlink"/>
              </w:rPr>
              <w:t>Řízení rizik</w:t>
            </w:r>
            <w:r>
              <w:tab/>
            </w:r>
            <w:r>
              <w:fldChar w:fldCharType="begin"/>
            </w:r>
            <w:r>
              <w:instrText xml:space="preserve"> PAGEREF _Toc256000032 \h </w:instrText>
            </w:r>
            <w:r>
              <w:fldChar w:fldCharType="separate"/>
            </w:r>
            <w:r>
              <w:t>69</w:t>
            </w:r>
            <w:r>
              <w:fldChar w:fldCharType="end"/>
            </w:r>
          </w:hyperlink>
        </w:p>
        <w:p>
          <w:pPr>
            <w:pStyle w:val="TOC1"/>
            <w:tabs>
              <w:tab w:val="left" w:pos="440"/>
              <w:tab w:val="right" w:leader="dot" w:pos="9060"/>
            </w:tabs>
            <w:rPr>
              <w:rFonts w:asciiTheme="minorHAnsi" w:hAnsiTheme="minorHAnsi"/>
              <w:noProof/>
              <w:sz w:val="22"/>
            </w:rPr>
          </w:pPr>
          <w:hyperlink w:anchor="_Toc256000033" w:history="1">
            <w:r>
              <w:rPr>
                <w:rStyle w:val="Hyperlink"/>
              </w:rPr>
              <w:t>8.</w:t>
            </w:r>
            <w:r>
              <w:rPr>
                <w:rFonts w:asciiTheme="minorHAnsi" w:hAnsiTheme="minorHAnsi"/>
                <w:noProof/>
                <w:sz w:val="22"/>
              </w:rPr>
              <w:tab/>
            </w:r>
            <w:r w:rsidRPr="00461857">
              <w:rPr>
                <w:rStyle w:val="Hyperlink"/>
              </w:rPr>
              <w:t>Řízení změn</w:t>
            </w:r>
            <w:r>
              <w:tab/>
            </w:r>
            <w:r>
              <w:fldChar w:fldCharType="begin"/>
            </w:r>
            <w:r>
              <w:instrText xml:space="preserve"> PAGEREF _Toc256000033 \h </w:instrText>
            </w:r>
            <w:r>
              <w:fldChar w:fldCharType="separate"/>
            </w:r>
            <w:r>
              <w:t>73</w:t>
            </w:r>
            <w:r>
              <w:fldChar w:fldCharType="end"/>
            </w:r>
          </w:hyperlink>
        </w:p>
        <w:p>
          <w:pPr>
            <w:pStyle w:val="TOC1"/>
            <w:tabs>
              <w:tab w:val="left" w:pos="440"/>
              <w:tab w:val="right" w:leader="dot" w:pos="9060"/>
            </w:tabs>
            <w:rPr>
              <w:rFonts w:asciiTheme="minorHAnsi" w:hAnsiTheme="minorHAnsi"/>
              <w:noProof/>
              <w:sz w:val="22"/>
            </w:rPr>
          </w:pPr>
          <w:hyperlink w:anchor="_Toc256000034" w:history="1">
            <w:r>
              <w:rPr>
                <w:rStyle w:val="Hyperlink"/>
              </w:rPr>
              <w:t>9.</w:t>
            </w:r>
            <w:r>
              <w:rPr>
                <w:rFonts w:asciiTheme="minorHAnsi" w:hAnsiTheme="minorHAnsi"/>
                <w:noProof/>
                <w:sz w:val="22"/>
              </w:rPr>
              <w:tab/>
            </w:r>
            <w:r w:rsidRPr="00461857">
              <w:rPr>
                <w:rStyle w:val="Hyperlink"/>
              </w:rPr>
              <w:t xml:space="preserve">Monitorování a </w:t>
            </w:r>
            <w:r w:rsidRPr="00461857" w:rsidR="00F20902">
              <w:rPr>
                <w:rStyle w:val="Hyperlink"/>
              </w:rPr>
              <w:t>evaluace</w:t>
            </w:r>
            <w:r>
              <w:tab/>
            </w:r>
            <w:r>
              <w:fldChar w:fldCharType="begin"/>
            </w:r>
            <w:r>
              <w:instrText xml:space="preserve"> PAGEREF _Toc256000034 \h </w:instrText>
            </w:r>
            <w:r>
              <w:fldChar w:fldCharType="separate"/>
            </w:r>
            <w:r>
              <w:t>74</w:t>
            </w:r>
            <w:r>
              <w:fldChar w:fldCharType="end"/>
            </w:r>
          </w:hyperlink>
        </w:p>
        <w:p>
          <w:pPr>
            <w:pStyle w:val="TOC1"/>
            <w:tabs>
              <w:tab w:val="left" w:pos="660"/>
              <w:tab w:val="right" w:leader="dot" w:pos="9060"/>
            </w:tabs>
            <w:rPr>
              <w:rFonts w:asciiTheme="minorHAnsi" w:hAnsiTheme="minorHAnsi"/>
              <w:noProof/>
              <w:sz w:val="22"/>
            </w:rPr>
          </w:pPr>
          <w:hyperlink w:anchor="_Toc256000035" w:history="1">
            <w:r>
              <w:rPr>
                <w:rStyle w:val="Hyperlink"/>
              </w:rPr>
              <w:t>10.</w:t>
            </w:r>
            <w:r>
              <w:rPr>
                <w:rFonts w:asciiTheme="minorHAnsi" w:hAnsiTheme="minorHAnsi"/>
                <w:noProof/>
                <w:sz w:val="22"/>
              </w:rPr>
              <w:tab/>
            </w:r>
            <w:r w:rsidRPr="00461857">
              <w:rPr>
                <w:rStyle w:val="Hyperlink"/>
              </w:rPr>
              <w:t>Komunikační plán</w:t>
            </w:r>
            <w:r>
              <w:tab/>
            </w:r>
            <w:r>
              <w:fldChar w:fldCharType="begin"/>
            </w:r>
            <w:r>
              <w:instrText xml:space="preserve"> PAGEREF _Toc256000035 \h </w:instrText>
            </w:r>
            <w:r>
              <w:fldChar w:fldCharType="separate"/>
            </w:r>
            <w:r>
              <w:t>75</w:t>
            </w:r>
            <w:r>
              <w:fldChar w:fldCharType="end"/>
            </w:r>
          </w:hyperlink>
        </w:p>
        <w:p w:rsidR="00C11F34" w:rsidRPr="00461857">
          <w:r w:rsidRPr="00461857">
            <w:rPr>
              <w:rFonts w:asciiTheme="minorHAnsi" w:hAnsiTheme="minorHAnsi" w:cstheme="minorHAnsi"/>
              <w:b/>
              <w:bCs/>
            </w:rPr>
            <w:fldChar w:fldCharType="end"/>
          </w:r>
        </w:p>
      </w:sdtContent>
    </w:sdt>
    <w:p w:rsidR="00C11F34" w:rsidRPr="00461857" w14:paraId="0D098B23" w14:textId="5BDD78B9">
      <w:pPr>
        <w:rPr>
          <w:rFonts w:ascii="Arial" w:hAnsi="Arial" w:cs="Arial"/>
        </w:rPr>
      </w:pPr>
      <w:r w:rsidRPr="00461857">
        <w:rPr>
          <w:rFonts w:ascii="Arial" w:hAnsi="Arial" w:cs="Arial"/>
        </w:rPr>
        <w:br w:type="page"/>
      </w:r>
    </w:p>
    <w:p w:rsidR="00564925" w:rsidRPr="00461857" w:rsidP="00407113" w14:paraId="5A6D4066" w14:textId="77777777">
      <w:pPr>
        <w:jc w:val="both"/>
        <w:rPr>
          <w:rFonts w:ascii="Arial" w:hAnsi="Arial" w:cs="Arial"/>
        </w:rPr>
      </w:pPr>
    </w:p>
    <w:p w:rsidR="00564925" w:rsidRPr="00461857" w:rsidP="005C1388" w14:paraId="393B3404" w14:textId="6800285F">
      <w:pPr>
        <w:pStyle w:val="Heading1"/>
        <w:numPr>
          <w:ilvl w:val="0"/>
          <w:numId w:val="3"/>
        </w:numPr>
      </w:pPr>
      <w:bookmarkStart w:id="229" w:name="_Toc256000010"/>
      <w:r w:rsidRPr="00461857">
        <w:t>Úvod</w:t>
      </w:r>
      <w:bookmarkEnd w:id="229"/>
      <w:r w:rsidRPr="00461857">
        <w:t xml:space="preserve"> </w:t>
      </w:r>
    </w:p>
    <w:p w:rsidR="00564925" w:rsidRPr="00461857" w:rsidP="00407113" w14:paraId="2F4752F3" w14:textId="77777777">
      <w:pPr>
        <w:jc w:val="both"/>
        <w:rPr>
          <w:rFonts w:ascii="Arial" w:hAnsi="Arial" w:cs="Arial"/>
        </w:rPr>
      </w:pPr>
    </w:p>
    <w:p w:rsidR="00FF44EE" w:rsidP="00FF44EE" w14:paraId="1408F3A9"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30" w:name="_Hlk25837864"/>
      <w:bookmarkStart w:id="231" w:name="_Hlk25837539"/>
      <w:r w:rsidRPr="005957CD">
        <w:rPr>
          <w:rFonts w:asciiTheme="minorHAnsi" w:hAnsiTheme="minorHAnsi" w:cs="Arial"/>
        </w:rPr>
        <w:t>dne 18. listopadu 2019 usnesením č. 817/2019,</w:t>
      </w:r>
      <w:bookmarkEnd w:id="230"/>
      <w:r w:rsidRPr="005957CD">
        <w:rPr>
          <w:rFonts w:asciiTheme="minorHAnsi" w:hAnsiTheme="minorHAnsi" w:cs="Arial"/>
        </w:rPr>
        <w:t xml:space="preserve"> </w:t>
      </w:r>
      <w:bookmarkEnd w:id="231"/>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FF44EE" w:rsidRPr="00742FF9" w:rsidP="00FF44EE" w14:paraId="36786014" w14:textId="77777777">
      <w:pPr>
        <w:jc w:val="both"/>
        <w:rPr>
          <w:rFonts w:asciiTheme="minorHAnsi" w:hAnsiTheme="minorHAnsi" w:cs="Arial"/>
        </w:rPr>
      </w:pPr>
    </w:p>
    <w:p w:rsidR="00FF44EE" w:rsidP="00FF44EE" w14:paraId="430AB642" w14:textId="7ACAEBC9">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 xml:space="preserve">podpory zdraví a prevence nemocí vč. příslušných akčních plánů a zkušeností z jejich implementace, a především na Strategický rámec </w:t>
      </w:r>
      <w:r w:rsidR="00F37647">
        <w:rPr>
          <w:rFonts w:asciiTheme="minorHAnsi" w:hAnsiTheme="minorHAnsi" w:cs="Arial"/>
        </w:rPr>
        <w:t>ČR</w:t>
      </w:r>
      <w:r w:rsidRPr="005957CD">
        <w:rPr>
          <w:rFonts w:asciiTheme="minorHAnsi" w:hAnsiTheme="minorHAnsi" w:cs="Arial"/>
        </w:rPr>
        <w:t xml:space="preserve">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FF44EE" w:rsidRPr="005957CD" w:rsidP="00FF44EE" w14:paraId="0CFED766" w14:textId="77777777">
      <w:pPr>
        <w:jc w:val="both"/>
        <w:rPr>
          <w:rFonts w:asciiTheme="minorHAnsi" w:hAnsiTheme="minorHAnsi" w:cs="Arial"/>
        </w:rPr>
      </w:pPr>
    </w:p>
    <w:p w:rsidR="00FF44EE" w:rsidP="00FF44EE" w14:paraId="279A1A3B"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FF44EE" w:rsidRPr="005957CD" w:rsidP="00FF44EE" w14:paraId="5DED096C" w14:textId="77777777">
      <w:pPr>
        <w:jc w:val="both"/>
        <w:rPr>
          <w:rFonts w:asciiTheme="minorHAnsi" w:hAnsiTheme="minorHAnsi" w:cs="Arial"/>
        </w:rPr>
      </w:pPr>
    </w:p>
    <w:p w:rsidR="00FF44EE" w:rsidRPr="005957CD" w:rsidP="00FF44EE" w14:paraId="698F52B7" w14:textId="77777777">
      <w:pPr>
        <w:pStyle w:val="ListParagraph"/>
        <w:numPr>
          <w:ilvl w:val="0"/>
          <w:numId w:val="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FF44EE" w:rsidRPr="005957CD" w:rsidP="00FF44EE" w14:paraId="3A65388F" w14:textId="77777777">
      <w:pPr>
        <w:pStyle w:val="ListParagraph"/>
        <w:numPr>
          <w:ilvl w:val="0"/>
          <w:numId w:val="2"/>
        </w:numPr>
        <w:jc w:val="both"/>
        <w:rPr>
          <w:rFonts w:asciiTheme="minorHAnsi" w:hAnsiTheme="minorHAnsi" w:cs="Arial"/>
        </w:rPr>
      </w:pPr>
      <w:r w:rsidRPr="005957CD">
        <w:rPr>
          <w:rFonts w:asciiTheme="minorHAnsi" w:hAnsiTheme="minorHAnsi" w:cs="Arial"/>
        </w:rPr>
        <w:t xml:space="preserve">optimalizace zdravotnického systému </w:t>
      </w:r>
    </w:p>
    <w:p w:rsidR="00FF44EE" w:rsidRPr="005957CD" w:rsidP="00FF44EE" w14:paraId="58378603" w14:textId="77777777">
      <w:pPr>
        <w:pStyle w:val="ListParagraph"/>
        <w:numPr>
          <w:ilvl w:val="0"/>
          <w:numId w:val="2"/>
        </w:numPr>
        <w:jc w:val="both"/>
        <w:rPr>
          <w:rFonts w:asciiTheme="minorHAnsi" w:hAnsiTheme="minorHAnsi" w:cs="Arial"/>
        </w:rPr>
      </w:pPr>
      <w:r w:rsidRPr="005957CD">
        <w:rPr>
          <w:rFonts w:asciiTheme="minorHAnsi" w:hAnsiTheme="minorHAnsi" w:cs="Arial"/>
        </w:rPr>
        <w:t xml:space="preserve">podpora vědy a výzkumu </w:t>
      </w:r>
    </w:p>
    <w:p w:rsidR="00FF44EE" w:rsidRPr="005957CD" w:rsidP="00FF44EE" w14:paraId="651D068A" w14:textId="77777777">
      <w:pPr>
        <w:jc w:val="both"/>
        <w:rPr>
          <w:rFonts w:asciiTheme="minorHAnsi" w:hAnsiTheme="minorHAnsi" w:cs="Arial"/>
        </w:rPr>
      </w:pPr>
    </w:p>
    <w:p w:rsidR="00FF44EE" w:rsidRPr="00D619EE" w:rsidP="00FF44EE" w14:paraId="2590DA17"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9D264E" w:rsidP="00542B39" w14:paraId="69811796" w14:textId="77777777">
      <w:pPr>
        <w:jc w:val="both"/>
        <w:rPr>
          <w:rFonts w:asciiTheme="minorHAnsi" w:hAnsiTheme="minorHAnsi" w:cs="Arial"/>
        </w:rPr>
      </w:pPr>
    </w:p>
    <w:p w:rsidR="00FF44EE" w:rsidP="00FF44EE" w14:paraId="2B87DC06"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dne 18. listopadu 2019 usnesením č. 817/2019, 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xml:space="preserve">, aby byl kladen větší důraz na oblast ochrany a podpory veřejného zdraví. Aktualizovaný Strategický rámec Zdraví 2030 byl následně schválen vládou dne 13. července </w:t>
      </w:r>
      <w:r w:rsidRPr="00E45BC0">
        <w:rPr>
          <w:rFonts w:asciiTheme="minorHAnsi" w:hAnsiTheme="minorHAnsi" w:cs="Arial"/>
        </w:rPr>
        <w:t>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FF44EE" w:rsidRPr="00742FF9" w:rsidP="00FF44EE" w14:paraId="16108A9B" w14:textId="77777777">
      <w:pPr>
        <w:jc w:val="both"/>
        <w:rPr>
          <w:rFonts w:asciiTheme="minorHAnsi" w:hAnsiTheme="minorHAnsi" w:cs="Arial"/>
        </w:rPr>
      </w:pPr>
    </w:p>
    <w:p w:rsidR="00FF44EE" w:rsidP="00FF44EE" w14:paraId="13A2072C" w14:textId="55C4741B">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 xml:space="preserve">podpory zdraví a prevence nemocí vč. příslušných akčních plánů a zkušeností z jejich implementace, a především na Strategický rámec </w:t>
      </w:r>
      <w:r w:rsidR="00F37647">
        <w:rPr>
          <w:rFonts w:asciiTheme="minorHAnsi" w:hAnsiTheme="minorHAnsi" w:cs="Arial"/>
        </w:rPr>
        <w:t>ČR</w:t>
      </w:r>
      <w:r w:rsidRPr="005957CD">
        <w:rPr>
          <w:rFonts w:asciiTheme="minorHAnsi" w:hAnsiTheme="minorHAnsi" w:cs="Arial"/>
        </w:rPr>
        <w:t xml:space="preserve">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FF44EE" w:rsidRPr="005957CD" w:rsidP="00FF44EE" w14:paraId="49F9D290" w14:textId="77777777">
      <w:pPr>
        <w:jc w:val="both"/>
        <w:rPr>
          <w:rFonts w:asciiTheme="minorHAnsi" w:hAnsiTheme="minorHAnsi" w:cs="Arial"/>
        </w:rPr>
      </w:pPr>
    </w:p>
    <w:p w:rsidR="00FF44EE" w:rsidP="00FF44EE" w14:paraId="100FC544"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FF44EE" w:rsidRPr="005957CD" w:rsidP="00FF44EE" w14:paraId="480F8B35" w14:textId="77777777">
      <w:pPr>
        <w:jc w:val="both"/>
        <w:rPr>
          <w:rFonts w:asciiTheme="minorHAnsi" w:hAnsiTheme="minorHAnsi" w:cs="Arial"/>
        </w:rPr>
      </w:pPr>
    </w:p>
    <w:p w:rsidR="00FF44EE" w:rsidRPr="005957CD" w:rsidP="00FF44EE" w14:paraId="175C515D" w14:textId="77777777">
      <w:pPr>
        <w:pStyle w:val="ListParagraph"/>
        <w:numPr>
          <w:ilvl w:val="0"/>
          <w:numId w:val="19"/>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FF44EE" w:rsidRPr="005957CD" w:rsidP="00FF44EE" w14:paraId="4BAA1FD8" w14:textId="77777777">
      <w:pPr>
        <w:pStyle w:val="ListParagraph"/>
        <w:numPr>
          <w:ilvl w:val="0"/>
          <w:numId w:val="19"/>
        </w:numPr>
        <w:jc w:val="both"/>
        <w:rPr>
          <w:rFonts w:asciiTheme="minorHAnsi" w:hAnsiTheme="minorHAnsi" w:cs="Arial"/>
        </w:rPr>
      </w:pPr>
      <w:r w:rsidRPr="005957CD">
        <w:rPr>
          <w:rFonts w:asciiTheme="minorHAnsi" w:hAnsiTheme="minorHAnsi" w:cs="Arial"/>
        </w:rPr>
        <w:t xml:space="preserve">optimalizace zdravotnického systému </w:t>
      </w:r>
    </w:p>
    <w:p w:rsidR="00FF44EE" w:rsidRPr="005957CD" w:rsidP="00FF44EE" w14:paraId="5894911C" w14:textId="77777777">
      <w:pPr>
        <w:pStyle w:val="ListParagraph"/>
        <w:numPr>
          <w:ilvl w:val="0"/>
          <w:numId w:val="19"/>
        </w:numPr>
        <w:jc w:val="both"/>
        <w:rPr>
          <w:rFonts w:asciiTheme="minorHAnsi" w:hAnsiTheme="minorHAnsi" w:cs="Arial"/>
        </w:rPr>
      </w:pPr>
      <w:r w:rsidRPr="005957CD">
        <w:rPr>
          <w:rFonts w:asciiTheme="minorHAnsi" w:hAnsiTheme="minorHAnsi" w:cs="Arial"/>
        </w:rPr>
        <w:t xml:space="preserve">podpora vědy a výzkumu </w:t>
      </w:r>
    </w:p>
    <w:p w:rsidR="00FF44EE" w:rsidRPr="005957CD" w:rsidP="00FF44EE" w14:paraId="568FD1BC" w14:textId="77777777">
      <w:pPr>
        <w:jc w:val="both"/>
        <w:rPr>
          <w:rFonts w:asciiTheme="minorHAnsi" w:hAnsiTheme="minorHAnsi" w:cs="Arial"/>
        </w:rPr>
      </w:pPr>
    </w:p>
    <w:p w:rsidR="00FF44EE" w:rsidRPr="00D619EE" w:rsidP="00FF44EE" w14:paraId="666E0F15"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9D264E" w:rsidP="00542B39" w14:paraId="080FA441" w14:textId="77777777">
      <w:pPr>
        <w:jc w:val="both"/>
        <w:rPr>
          <w:rFonts w:asciiTheme="minorHAnsi" w:hAnsiTheme="minorHAnsi" w:cs="Arial"/>
        </w:rPr>
      </w:pPr>
    </w:p>
    <w:p w:rsidR="009D264E" w:rsidP="00542B39" w14:paraId="03C09060" w14:textId="77777777">
      <w:pPr>
        <w:jc w:val="both"/>
        <w:rPr>
          <w:rFonts w:asciiTheme="minorHAnsi" w:hAnsiTheme="minorHAnsi" w:cs="Arial"/>
        </w:rPr>
      </w:pPr>
    </w:p>
    <w:p w:rsidR="009D264E" w:rsidP="00542B39" w14:paraId="0668945A" w14:textId="77777777">
      <w:pPr>
        <w:jc w:val="both"/>
        <w:rPr>
          <w:rFonts w:asciiTheme="minorHAnsi" w:hAnsiTheme="minorHAnsi" w:cs="Arial"/>
        </w:rPr>
      </w:pPr>
    </w:p>
    <w:p w:rsidR="009D264E" w:rsidP="00542B39" w14:paraId="01F9F7EF" w14:textId="77777777">
      <w:pPr>
        <w:jc w:val="both"/>
        <w:rPr>
          <w:rFonts w:asciiTheme="minorHAnsi" w:hAnsiTheme="minorHAnsi" w:cs="Arial"/>
        </w:rPr>
      </w:pPr>
    </w:p>
    <w:p w:rsidR="009D264E" w:rsidP="00542B39" w14:paraId="109DC245" w14:textId="77777777">
      <w:pPr>
        <w:jc w:val="both"/>
        <w:rPr>
          <w:rFonts w:asciiTheme="minorHAnsi" w:hAnsiTheme="minorHAnsi" w:cs="Arial"/>
        </w:rPr>
      </w:pPr>
    </w:p>
    <w:p w:rsidR="009D264E" w:rsidRPr="00461857" w:rsidP="00542B39" w14:paraId="23833299" w14:textId="6374AFEB">
      <w:pPr>
        <w:jc w:val="both"/>
        <w:rPr>
          <w:rFonts w:asciiTheme="minorHAnsi" w:hAnsiTheme="minorHAnsi" w:cs="Arial"/>
        </w:rPr>
      </w:pPr>
      <w:r>
        <w:rPr>
          <w:rFonts w:asciiTheme="minorHAnsi" w:hAnsiTheme="minorHAnsi" w:cs="Arial"/>
          <w:noProof/>
        </w:rPr>
        <w:drawing>
          <wp:inline distT="0" distB="0" distL="0" distR="0">
            <wp:extent cx="5524500" cy="7814092"/>
            <wp:effectExtent l="0" t="0" r="0" b="0"/>
            <wp:docPr id="709672289"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672289" name="Obrázek 1" descr="Obsah obrázku text, snímek obrazovky, Písmo, Tisk"/>
                    <pic:cNvPicPr/>
                  </pic:nvPicPr>
                  <pic:blipFill>
                    <a:blip xmlns:r="http://schemas.openxmlformats.org/officeDocument/2006/relationships" r:embed="rId11"/>
                    <a:stretch>
                      <a:fillRect/>
                    </a:stretch>
                  </pic:blipFill>
                  <pic:spPr>
                    <a:xfrm>
                      <a:off x="0" y="0"/>
                      <a:ext cx="5531107" cy="7823437"/>
                    </a:xfrm>
                    <a:prstGeom prst="rect">
                      <a:avLst/>
                    </a:prstGeom>
                  </pic:spPr>
                </pic:pic>
              </a:graphicData>
            </a:graphic>
          </wp:inline>
        </w:drawing>
      </w:r>
    </w:p>
    <w:p w:rsidR="00FF44EE" w:rsidRPr="00CD23D4" w:rsidP="00FF44EE" w14:paraId="3654128E" w14:textId="77777777">
      <w:pPr>
        <w:jc w:val="both"/>
        <w:rPr>
          <w:rFonts w:asciiTheme="minorHAnsi" w:hAnsiTheme="minorHAnsi" w:cstheme="minorHAnsi"/>
          <w:sz w:val="20"/>
          <w:szCs w:val="20"/>
        </w:rPr>
      </w:pPr>
      <w:r w:rsidRPr="00CD23D4">
        <w:rPr>
          <w:rFonts w:asciiTheme="minorHAnsi" w:hAnsiTheme="minorHAnsi" w:cstheme="minorHAnsi"/>
          <w:sz w:val="20"/>
          <w:szCs w:val="20"/>
        </w:rPr>
        <w:t>Obr. 1 Struktura specifických cílů Strategického rámce Zdraví 2035</w:t>
      </w:r>
    </w:p>
    <w:p w:rsidR="002B0729" w:rsidRPr="00461857" w:rsidP="00407113" w14:paraId="6C544329" w14:textId="0AAF19B0">
      <w:pPr>
        <w:jc w:val="both"/>
        <w:rPr>
          <w:rFonts w:asciiTheme="minorHAnsi" w:hAnsiTheme="minorHAnsi" w:cs="Arial"/>
        </w:rPr>
      </w:pPr>
    </w:p>
    <w:p w:rsidR="00FF44EE" w:rsidRPr="005957CD" w:rsidP="00FF44EE" w14:paraId="3B38E807"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FF44EE" w:rsidRPr="005957CD" w:rsidP="00FF44EE" w14:paraId="112A3906" w14:textId="77777777">
      <w:pPr>
        <w:jc w:val="both"/>
        <w:rPr>
          <w:rFonts w:asciiTheme="minorHAnsi" w:hAnsiTheme="minorHAnsi" w:cs="Arial"/>
        </w:rPr>
      </w:pPr>
    </w:p>
    <w:p w:rsidR="00FF44EE" w:rsidRPr="005957CD" w:rsidP="00FF44EE" w14:paraId="1BDA64E9"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FF44EE" w:rsidRPr="00F2646F" w:rsidP="00FF44EE" w14:paraId="245E0E4C" w14:textId="77777777">
      <w:pPr>
        <w:jc w:val="both"/>
        <w:rPr>
          <w:rFonts w:asciiTheme="minorHAnsi" w:hAnsiTheme="minorHAnsi" w:cs="Arial"/>
        </w:rPr>
      </w:pPr>
    </w:p>
    <w:p w:rsidR="00FF44EE" w:rsidP="00FF44EE" w14:paraId="4757304F" w14:textId="3D240415">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C27CDA">
        <w:rPr>
          <w:rFonts w:asciiTheme="minorHAnsi" w:hAnsiTheme="minorHAnsi" w:cs="Arial"/>
        </w:rPr>
        <w:t>v letech</w:t>
      </w:r>
      <w:r>
        <w:rPr>
          <w:rFonts w:asciiTheme="minorHAnsi" w:hAnsiTheme="minorHAnsi" w:cs="Arial"/>
        </w:rPr>
        <w:t xml:space="preserve"> 2023</w:t>
      </w:r>
      <w:r w:rsidR="00C27CDA">
        <w:rPr>
          <w:rFonts w:asciiTheme="minorHAnsi" w:hAnsiTheme="minorHAnsi" w:cs="Arial"/>
        </w:rPr>
        <w:t>-2024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446DBA" w:rsidRPr="001011FB" w:rsidP="00446DBA" w14:paraId="6B7639AC" w14:textId="77777777">
      <w:pPr>
        <w:spacing w:after="120"/>
        <w:jc w:val="both"/>
        <w:rPr>
          <w:rFonts w:asciiTheme="minorHAnsi" w:hAnsiTheme="minorHAnsi" w:cstheme="minorHAnsi"/>
        </w:rPr>
      </w:pPr>
    </w:p>
    <w:p w:rsidR="009F405F" w:rsidRPr="001011FB" w:rsidP="00542B39" w14:paraId="520179E1" w14:textId="43FE9531">
      <w:pPr>
        <w:jc w:val="both"/>
        <w:rPr>
          <w:rFonts w:asciiTheme="minorHAnsi" w:hAnsiTheme="minorHAnsi" w:cstheme="minorHAnsi"/>
        </w:rPr>
      </w:pPr>
      <w:r w:rsidRPr="001011FB">
        <w:rPr>
          <w:rFonts w:asciiTheme="minorHAnsi" w:hAnsiTheme="minorHAnsi" w:cstheme="minorHAnsi"/>
        </w:rPr>
        <w:t>V rámci aktualizace</w:t>
      </w:r>
      <w:r w:rsidR="009D264E">
        <w:rPr>
          <w:rFonts w:asciiTheme="minorHAnsi" w:hAnsiTheme="minorHAnsi" w:cstheme="minorHAnsi"/>
        </w:rPr>
        <w:t xml:space="preserve"> v roce 2025</w:t>
      </w:r>
      <w:r w:rsidRPr="001011FB">
        <w:rPr>
          <w:rFonts w:asciiTheme="minorHAnsi" w:hAnsiTheme="minorHAnsi" w:cstheme="minorHAnsi"/>
        </w:rPr>
        <w:t xml:space="preserve"> byl specifický cíl </w:t>
      </w:r>
      <w:r w:rsidRPr="001011FB">
        <w:rPr>
          <w:rFonts w:asciiTheme="minorHAnsi" w:hAnsiTheme="minorHAnsi" w:cstheme="minorHAnsi"/>
          <w:i/>
          <w:iCs/>
        </w:rPr>
        <w:t>Implementace modelů integrované péče, integrace zdravotní a sociální péče, reforma péče o duševní zdraví</w:t>
      </w:r>
      <w:r w:rsidRPr="001011FB">
        <w:rPr>
          <w:rFonts w:asciiTheme="minorHAnsi" w:hAnsiTheme="minorHAnsi" w:cstheme="minorHAnsi"/>
        </w:rPr>
        <w:t xml:space="preserve"> rozdělen na více samostatných prioritních oblastí, a to Péče na sociálně zdravotním pomezí, </w:t>
      </w:r>
      <w:r w:rsidR="009D264E">
        <w:rPr>
          <w:rFonts w:asciiTheme="minorHAnsi" w:hAnsiTheme="minorHAnsi" w:cstheme="minorHAnsi"/>
        </w:rPr>
        <w:t>P</w:t>
      </w:r>
      <w:r w:rsidRPr="001011FB">
        <w:rPr>
          <w:rFonts w:asciiTheme="minorHAnsi" w:hAnsiTheme="minorHAnsi" w:cstheme="minorHAnsi"/>
        </w:rPr>
        <w:t>éče o duševní zdraví a Specializovaná zdravotní péče. Všechny tyto oblasti spolu úzce souvisí, nicméně vzhledem k jejich obsáhlosti je každá uvedena v samostatném specifickém cíli.</w:t>
      </w:r>
    </w:p>
    <w:p w:rsidR="00542B39" w:rsidRPr="001011FB" w:rsidP="00542B39" w14:paraId="3636428F" w14:textId="77777777">
      <w:pPr>
        <w:pStyle w:val="Text"/>
        <w:spacing w:line="240" w:lineRule="auto"/>
        <w:ind w:left="0"/>
        <w:rPr>
          <w:rFonts w:asciiTheme="minorHAnsi" w:hAnsiTheme="minorHAnsi" w:cstheme="minorHAnsi"/>
          <w:color w:val="000000" w:themeColor="text1"/>
          <w:sz w:val="24"/>
          <w:szCs w:val="24"/>
        </w:rPr>
      </w:pPr>
    </w:p>
    <w:p w:rsidR="00071D05" w:rsidRPr="001011FB" w:rsidP="00542B39" w14:paraId="10EB863A" w14:textId="07B497F5">
      <w:pPr>
        <w:pStyle w:val="Text"/>
        <w:spacing w:line="240" w:lineRule="auto"/>
        <w:ind w:left="0"/>
        <w:rPr>
          <w:rFonts w:asciiTheme="minorHAnsi" w:hAnsiTheme="minorHAnsi" w:cstheme="minorHAnsi"/>
          <w:color w:val="000000" w:themeColor="text1"/>
          <w:sz w:val="24"/>
          <w:szCs w:val="24"/>
        </w:rPr>
      </w:pPr>
      <w:r w:rsidRPr="001011FB">
        <w:rPr>
          <w:rFonts w:asciiTheme="minorHAnsi" w:hAnsiTheme="minorHAnsi" w:cstheme="minorHAnsi"/>
          <w:color w:val="000000" w:themeColor="text1"/>
          <w:sz w:val="24"/>
          <w:szCs w:val="24"/>
        </w:rPr>
        <w:t xml:space="preserve">Hlavní vizí Strategického </w:t>
      </w:r>
      <w:r w:rsidRPr="001011FB" w:rsidR="00327268">
        <w:rPr>
          <w:rFonts w:asciiTheme="minorHAnsi" w:hAnsiTheme="minorHAnsi" w:cstheme="minorHAnsi"/>
          <w:color w:val="000000" w:themeColor="text1"/>
          <w:sz w:val="24"/>
          <w:szCs w:val="24"/>
        </w:rPr>
        <w:t xml:space="preserve">rámce Zdraví </w:t>
      </w:r>
      <w:r w:rsidRPr="001011FB" w:rsidR="00512590">
        <w:rPr>
          <w:rFonts w:asciiTheme="minorHAnsi" w:hAnsiTheme="minorHAnsi" w:cstheme="minorHAnsi"/>
          <w:color w:val="000000" w:themeColor="text1"/>
          <w:sz w:val="24"/>
          <w:szCs w:val="24"/>
        </w:rPr>
        <w:t xml:space="preserve">2035 </w:t>
      </w:r>
      <w:r w:rsidRPr="001011FB">
        <w:rPr>
          <w:rFonts w:asciiTheme="minorHAnsi" w:hAnsiTheme="minorHAnsi" w:cstheme="minorHAnsi"/>
          <w:color w:val="000000" w:themeColor="text1"/>
          <w:sz w:val="24"/>
          <w:szCs w:val="24"/>
        </w:rPr>
        <w:t xml:space="preserve">je zajištění dostupné zdravotní péče všem </w:t>
      </w:r>
      <w:r w:rsidRPr="001011FB" w:rsidR="00AC6CBA">
        <w:rPr>
          <w:rFonts w:asciiTheme="minorHAnsi" w:hAnsiTheme="minorHAnsi" w:cstheme="minorHAnsi"/>
          <w:color w:val="000000" w:themeColor="text1"/>
          <w:sz w:val="24"/>
          <w:szCs w:val="24"/>
        </w:rPr>
        <w:t>obyvatelům</w:t>
      </w:r>
      <w:r w:rsidRPr="001011FB">
        <w:rPr>
          <w:rFonts w:asciiTheme="minorHAnsi" w:hAnsiTheme="minorHAnsi" w:cstheme="minorHAnsi"/>
          <w:color w:val="000000" w:themeColor="text1"/>
          <w:sz w:val="24"/>
          <w:szCs w:val="24"/>
        </w:rPr>
        <w:t xml:space="preserve"> ČR bez ohledu na jejich sociální a geografické prostředí při</w:t>
      </w:r>
      <w:r w:rsidRPr="001011FB" w:rsidR="00AC6CBA">
        <w:rPr>
          <w:rFonts w:asciiTheme="minorHAnsi" w:hAnsiTheme="minorHAnsi" w:cstheme="minorHAnsi"/>
          <w:color w:val="000000" w:themeColor="text1"/>
          <w:sz w:val="24"/>
          <w:szCs w:val="24"/>
        </w:rPr>
        <w:t xml:space="preserve"> jejich</w:t>
      </w:r>
      <w:r w:rsidRPr="001011FB">
        <w:rPr>
          <w:rFonts w:asciiTheme="minorHAnsi" w:hAnsiTheme="minorHAnsi" w:cstheme="minorHAnsi"/>
          <w:color w:val="000000" w:themeColor="text1"/>
          <w:sz w:val="24"/>
          <w:szCs w:val="24"/>
        </w:rPr>
        <w:t xml:space="preserve"> současné podpoře v zájmu o udržení a zlepšování </w:t>
      </w:r>
      <w:r w:rsidRPr="001011FB" w:rsidR="00A92D04">
        <w:rPr>
          <w:rFonts w:asciiTheme="minorHAnsi" w:hAnsiTheme="minorHAnsi" w:cstheme="minorHAnsi"/>
          <w:color w:val="000000" w:themeColor="text1"/>
          <w:sz w:val="24"/>
          <w:szCs w:val="24"/>
        </w:rPr>
        <w:t xml:space="preserve">jeho </w:t>
      </w:r>
      <w:r w:rsidRPr="001011FB">
        <w:rPr>
          <w:rFonts w:asciiTheme="minorHAnsi" w:hAnsiTheme="minorHAnsi" w:cstheme="minorHAnsi"/>
          <w:color w:val="000000" w:themeColor="text1"/>
          <w:sz w:val="24"/>
          <w:szCs w:val="24"/>
        </w:rPr>
        <w:t>zdravotního stavu. V rámci této vize je kladen</w:t>
      </w:r>
      <w:r w:rsidRPr="001011FB" w:rsidR="00070D3A">
        <w:rPr>
          <w:rFonts w:asciiTheme="minorHAnsi" w:hAnsiTheme="minorHAnsi" w:cstheme="minorHAnsi"/>
          <w:color w:val="000000" w:themeColor="text1"/>
          <w:sz w:val="24"/>
          <w:szCs w:val="24"/>
        </w:rPr>
        <w:t xml:space="preserve"> </w:t>
      </w:r>
      <w:r w:rsidRPr="001011FB">
        <w:rPr>
          <w:rFonts w:asciiTheme="minorHAnsi" w:hAnsiTheme="minorHAnsi" w:cstheme="minorHAnsi"/>
          <w:color w:val="000000" w:themeColor="text1"/>
          <w:sz w:val="24"/>
          <w:szCs w:val="24"/>
        </w:rPr>
        <w:t>důraz</w:t>
      </w:r>
      <w:r w:rsidRPr="001011FB" w:rsidR="005607F0">
        <w:rPr>
          <w:rFonts w:asciiTheme="minorHAnsi" w:hAnsiTheme="minorHAnsi" w:cstheme="minorHAnsi"/>
          <w:color w:val="000000" w:themeColor="text1"/>
          <w:sz w:val="24"/>
          <w:szCs w:val="24"/>
        </w:rPr>
        <w:t xml:space="preserve"> </w:t>
      </w:r>
      <w:r w:rsidRPr="001011FB">
        <w:rPr>
          <w:rFonts w:asciiTheme="minorHAnsi" w:hAnsiTheme="minorHAnsi" w:cstheme="minorHAnsi"/>
          <w:color w:val="000000" w:themeColor="text1"/>
          <w:sz w:val="24"/>
          <w:szCs w:val="24"/>
        </w:rPr>
        <w:t xml:space="preserve">i na optimalizaci zdravotnického systému za účelem zvýšení jeho efektivnosti a dopadů v souvislosti s demografickými změnami, jež zdravotnický systém výrazně ovlivňují. </w:t>
      </w:r>
      <w:r w:rsidRPr="001011FB" w:rsidR="00FE7AA2">
        <w:rPr>
          <w:rFonts w:asciiTheme="minorHAnsi" w:hAnsiTheme="minorHAnsi" w:cstheme="minorHAnsi"/>
          <w:color w:val="000000" w:themeColor="text1"/>
          <w:sz w:val="24"/>
          <w:szCs w:val="24"/>
        </w:rPr>
        <w:t>Zvyšuje se střední délka života</w:t>
      </w:r>
      <w:r w:rsidRPr="001011FB" w:rsidR="00A92D04">
        <w:rPr>
          <w:rFonts w:asciiTheme="minorHAnsi" w:hAnsiTheme="minorHAnsi" w:cstheme="minorHAnsi"/>
          <w:color w:val="000000" w:themeColor="text1"/>
          <w:sz w:val="24"/>
          <w:szCs w:val="24"/>
        </w:rPr>
        <w:t xml:space="preserve"> </w:t>
      </w:r>
      <w:r w:rsidRPr="001011FB" w:rsidR="00FE7AA2">
        <w:rPr>
          <w:rFonts w:asciiTheme="minorHAnsi" w:hAnsiTheme="minorHAnsi" w:cstheme="minorHAnsi"/>
          <w:color w:val="000000" w:themeColor="text1"/>
          <w:sz w:val="24"/>
          <w:szCs w:val="24"/>
        </w:rPr>
        <w:t>i</w:t>
      </w:r>
      <w:r w:rsidRPr="001011FB" w:rsidR="00A92D04">
        <w:rPr>
          <w:rFonts w:asciiTheme="minorHAnsi" w:hAnsiTheme="minorHAnsi" w:cstheme="minorHAnsi"/>
          <w:color w:val="000000" w:themeColor="text1"/>
          <w:sz w:val="24"/>
          <w:szCs w:val="24"/>
        </w:rPr>
        <w:t xml:space="preserve"> </w:t>
      </w:r>
      <w:r w:rsidRPr="001011FB" w:rsidR="00FE7AA2">
        <w:rPr>
          <w:rFonts w:asciiTheme="minorHAnsi" w:hAnsiTheme="minorHAnsi" w:cstheme="minorHAnsi"/>
          <w:color w:val="000000" w:themeColor="text1"/>
          <w:sz w:val="24"/>
          <w:szCs w:val="24"/>
        </w:rPr>
        <w:t>délka života ve zdraví.</w:t>
      </w:r>
      <w:r w:rsidRPr="001011FB" w:rsidR="00A92D04">
        <w:rPr>
          <w:rFonts w:asciiTheme="minorHAnsi" w:hAnsiTheme="minorHAnsi" w:cstheme="minorHAnsi"/>
          <w:color w:val="000000" w:themeColor="text1"/>
          <w:sz w:val="24"/>
          <w:szCs w:val="24"/>
        </w:rPr>
        <w:t xml:space="preserve"> </w:t>
      </w:r>
      <w:r w:rsidRPr="001011FB" w:rsidR="00FE7AA2">
        <w:rPr>
          <w:rFonts w:asciiTheme="minorHAnsi" w:hAnsiTheme="minorHAnsi" w:cstheme="minorHAnsi"/>
          <w:color w:val="000000" w:themeColor="text1"/>
          <w:sz w:val="24"/>
          <w:szCs w:val="24"/>
        </w:rPr>
        <w:t xml:space="preserve">Nicméně obě hodnoty nedosahují průměru zemí EU. </w:t>
      </w:r>
    </w:p>
    <w:p w:rsidR="00542B39" w:rsidP="00542B39" w14:paraId="68C7C7B6" w14:textId="77777777">
      <w:pPr>
        <w:pStyle w:val="Text"/>
        <w:spacing w:line="240" w:lineRule="auto"/>
        <w:ind w:left="0"/>
        <w:rPr>
          <w:rFonts w:asciiTheme="minorHAnsi" w:hAnsiTheme="minorHAnsi" w:cstheme="minorHAnsi"/>
          <w:color w:val="000000" w:themeColor="text1"/>
          <w:sz w:val="24"/>
          <w:szCs w:val="24"/>
        </w:rPr>
      </w:pPr>
    </w:p>
    <w:p w:rsidR="009D264E" w:rsidRPr="002F0653" w:rsidP="00542B39" w14:paraId="657E4B10" w14:textId="2BFB6E5D">
      <w:pPr>
        <w:pStyle w:val="Text"/>
        <w:spacing w:line="240" w:lineRule="auto"/>
        <w:ind w:left="0"/>
        <w:rPr>
          <w:rFonts w:asciiTheme="minorHAnsi" w:hAnsiTheme="minorHAnsi" w:cstheme="minorHAnsi"/>
          <w:b/>
          <w:bCs/>
          <w:color w:val="000000" w:themeColor="text1"/>
          <w:sz w:val="24"/>
          <w:szCs w:val="24"/>
        </w:rPr>
      </w:pPr>
      <w:r w:rsidRPr="002F0653">
        <w:rPr>
          <w:rFonts w:asciiTheme="minorHAnsi" w:hAnsiTheme="minorHAnsi" w:cstheme="minorHAnsi"/>
          <w:b/>
          <w:bCs/>
          <w:color w:val="000000" w:themeColor="text1"/>
          <w:sz w:val="24"/>
          <w:szCs w:val="24"/>
        </w:rPr>
        <w:t>Podpora geriatrické péče</w:t>
      </w:r>
    </w:p>
    <w:p w:rsidR="002F0653" w:rsidP="00542B39" w14:paraId="5ED5B28F" w14:textId="77777777">
      <w:pPr>
        <w:pStyle w:val="Text"/>
        <w:spacing w:line="240" w:lineRule="auto"/>
        <w:ind w:left="0"/>
        <w:rPr>
          <w:rFonts w:asciiTheme="minorHAnsi" w:hAnsiTheme="minorHAnsi" w:cstheme="minorHAnsi"/>
          <w:color w:val="000000" w:themeColor="text1"/>
          <w:sz w:val="24"/>
          <w:szCs w:val="24"/>
        </w:rPr>
      </w:pPr>
      <w:r w:rsidRPr="001011FB">
        <w:rPr>
          <w:rFonts w:asciiTheme="minorHAnsi" w:hAnsiTheme="minorHAnsi" w:cstheme="minorHAnsi"/>
          <w:color w:val="000000" w:themeColor="text1"/>
          <w:sz w:val="24"/>
          <w:szCs w:val="24"/>
        </w:rPr>
        <w:t>V České republice nedocházelo dlouhodobě v rámci řešení adekvátního zajišťování péče o</w:t>
      </w:r>
      <w:r w:rsidR="009D264E">
        <w:rPr>
          <w:rFonts w:asciiTheme="minorHAnsi" w:hAnsiTheme="minorHAnsi" w:cstheme="minorHAnsi"/>
          <w:color w:val="000000" w:themeColor="text1"/>
          <w:sz w:val="24"/>
          <w:szCs w:val="24"/>
        </w:rPr>
        <w:t> </w:t>
      </w:r>
      <w:r w:rsidRPr="001011FB">
        <w:rPr>
          <w:rFonts w:asciiTheme="minorHAnsi" w:hAnsiTheme="minorHAnsi" w:cstheme="minorHAnsi"/>
          <w:color w:val="000000" w:themeColor="text1"/>
          <w:sz w:val="24"/>
          <w:szCs w:val="24"/>
        </w:rPr>
        <w:t>polymorbidní geriatrické pacienty k systémovým změnám, které by reagovaly na vývoj potřeby populace v nárocích na následnou geriatrickou péči v porovnání s péčí o akutní případy. V současné době je zdravotní péče v České republice významně zaměřena na poskytování epizodické akutní péče a neumí reagovat na komplexní potřeby pacientů s</w:t>
      </w:r>
      <w:r w:rsidR="009D264E">
        <w:rPr>
          <w:rFonts w:asciiTheme="minorHAnsi" w:hAnsiTheme="minorHAnsi" w:cstheme="minorHAnsi"/>
          <w:color w:val="000000" w:themeColor="text1"/>
          <w:sz w:val="24"/>
          <w:szCs w:val="24"/>
        </w:rPr>
        <w:t> </w:t>
      </w:r>
      <w:r w:rsidRPr="001011FB">
        <w:rPr>
          <w:rFonts w:asciiTheme="minorHAnsi" w:hAnsiTheme="minorHAnsi" w:cstheme="minorHAnsi"/>
          <w:color w:val="000000" w:themeColor="text1"/>
          <w:sz w:val="24"/>
          <w:szCs w:val="24"/>
        </w:rPr>
        <w:t xml:space="preserve">výraznou polymorbiditou a disabilitou.  Specializovaná péče o geriatrické </w:t>
      </w:r>
      <w:r w:rsidRPr="001011FB" w:rsidR="00333DA9">
        <w:rPr>
          <w:rFonts w:asciiTheme="minorHAnsi" w:hAnsiTheme="minorHAnsi" w:cstheme="minorHAnsi"/>
          <w:color w:val="000000" w:themeColor="text1"/>
          <w:sz w:val="24"/>
          <w:szCs w:val="24"/>
        </w:rPr>
        <w:t xml:space="preserve">pacienty </w:t>
      </w:r>
      <w:r w:rsidRPr="001011FB">
        <w:rPr>
          <w:rFonts w:asciiTheme="minorHAnsi" w:hAnsiTheme="minorHAnsi" w:cstheme="minorHAnsi"/>
          <w:color w:val="000000" w:themeColor="text1"/>
          <w:sz w:val="24"/>
          <w:szCs w:val="24"/>
        </w:rPr>
        <w:t xml:space="preserve">je </w:t>
      </w:r>
      <w:r w:rsidRPr="001011FB">
        <w:rPr>
          <w:rFonts w:asciiTheme="minorHAnsi" w:hAnsiTheme="minorHAnsi" w:cstheme="minorHAnsi"/>
          <w:color w:val="000000" w:themeColor="text1"/>
          <w:sz w:val="24"/>
          <w:szCs w:val="24"/>
        </w:rPr>
        <w:t xml:space="preserve">roztříštěná a dochází k duplicitnímu (resp. multiplicitnímu) paralelnímu čerpání specializované péče bez její kompetentní medicínské koordinace.  </w:t>
      </w:r>
    </w:p>
    <w:p w:rsidR="002F0653" w:rsidP="00542B39" w14:paraId="1932B7D4" w14:textId="77777777">
      <w:pPr>
        <w:pStyle w:val="Text"/>
        <w:spacing w:line="240" w:lineRule="auto"/>
        <w:ind w:left="0"/>
        <w:rPr>
          <w:rFonts w:asciiTheme="minorHAnsi" w:hAnsiTheme="minorHAnsi" w:cstheme="minorHAnsi"/>
          <w:color w:val="000000" w:themeColor="text1"/>
          <w:sz w:val="24"/>
          <w:szCs w:val="24"/>
        </w:rPr>
      </w:pPr>
    </w:p>
    <w:p w:rsidR="00044612" w:rsidRPr="001011FB" w:rsidP="00542B39" w14:paraId="73A79FA5" w14:textId="7201518B">
      <w:pPr>
        <w:pStyle w:val="Text"/>
        <w:spacing w:line="240" w:lineRule="auto"/>
        <w:ind w:left="0"/>
        <w:rPr>
          <w:rFonts w:asciiTheme="minorHAnsi" w:hAnsiTheme="minorHAnsi" w:cstheme="minorHAnsi"/>
          <w:color w:val="000000" w:themeColor="text1"/>
          <w:sz w:val="24"/>
          <w:szCs w:val="24"/>
        </w:rPr>
      </w:pPr>
      <w:r w:rsidRPr="001011FB">
        <w:rPr>
          <w:rFonts w:asciiTheme="minorHAnsi" w:hAnsiTheme="minorHAnsi" w:cstheme="minorHAnsi"/>
          <w:color w:val="000000" w:themeColor="text1"/>
          <w:sz w:val="24"/>
          <w:szCs w:val="24"/>
        </w:rPr>
        <w:t xml:space="preserve">Podpora geriatrické péče reaguje na současné demografické </w:t>
      </w:r>
      <w:r w:rsidRPr="001011FB" w:rsidR="00B20D3C">
        <w:rPr>
          <w:rFonts w:asciiTheme="minorHAnsi" w:hAnsiTheme="minorHAnsi" w:cstheme="minorHAnsi"/>
          <w:color w:val="000000" w:themeColor="text1"/>
          <w:sz w:val="24"/>
          <w:szCs w:val="24"/>
        </w:rPr>
        <w:t>změny – stárnutí</w:t>
      </w:r>
      <w:r w:rsidRPr="001011FB">
        <w:rPr>
          <w:rFonts w:asciiTheme="minorHAnsi" w:hAnsiTheme="minorHAnsi" w:cstheme="minorHAnsi"/>
          <w:color w:val="000000" w:themeColor="text1"/>
          <w:sz w:val="24"/>
          <w:szCs w:val="24"/>
        </w:rPr>
        <w:t xml:space="preserve"> populace v</w:t>
      </w:r>
      <w:r w:rsidR="002F0653">
        <w:rPr>
          <w:rFonts w:asciiTheme="minorHAnsi" w:hAnsiTheme="minorHAnsi" w:cstheme="minorHAnsi"/>
          <w:color w:val="000000" w:themeColor="text1"/>
          <w:sz w:val="24"/>
          <w:szCs w:val="24"/>
        </w:rPr>
        <w:t> </w:t>
      </w:r>
      <w:r w:rsidRPr="001011FB">
        <w:rPr>
          <w:rFonts w:asciiTheme="minorHAnsi" w:hAnsiTheme="minorHAnsi" w:cstheme="minorHAnsi"/>
          <w:color w:val="000000" w:themeColor="text1"/>
          <w:sz w:val="24"/>
          <w:szCs w:val="24"/>
        </w:rPr>
        <w:t>důsledku zejména prodlužování lidského života. Tyto změny jsou úspěchem rozvinutých zemí včetně České republiky a nelze na ně hledět jako na problém, ale je třeba je považovat za příležitost. Aby byla tato příležitost využita, je zapotřebí respektování těchto</w:t>
      </w:r>
      <w:r w:rsidRPr="001011FB" w:rsidR="00333DA9">
        <w:rPr>
          <w:rFonts w:asciiTheme="minorHAnsi" w:hAnsiTheme="minorHAnsi" w:cstheme="minorHAnsi"/>
          <w:color w:val="000000" w:themeColor="text1"/>
          <w:sz w:val="24"/>
          <w:szCs w:val="24"/>
        </w:rPr>
        <w:t xml:space="preserve"> demografických změn ve vztahu k péči o zdraví i systému služeb. Cílem je naplnění potenciálu zdraví lidí vyššího věku. K naplnění této vize je proto zapotřebí podporovat zdraví i</w:t>
      </w:r>
      <w:r w:rsidR="002F0653">
        <w:rPr>
          <w:rFonts w:asciiTheme="minorHAnsi" w:hAnsiTheme="minorHAnsi" w:cstheme="minorHAnsi"/>
          <w:color w:val="000000" w:themeColor="text1"/>
          <w:sz w:val="24"/>
          <w:szCs w:val="24"/>
        </w:rPr>
        <w:t> </w:t>
      </w:r>
      <w:r w:rsidRPr="001011FB" w:rsidR="00333DA9">
        <w:rPr>
          <w:rFonts w:asciiTheme="minorHAnsi" w:hAnsiTheme="minorHAnsi" w:cstheme="minorHAnsi"/>
          <w:color w:val="000000" w:themeColor="text1"/>
          <w:sz w:val="24"/>
          <w:szCs w:val="24"/>
        </w:rPr>
        <w:t>v</w:t>
      </w:r>
      <w:r w:rsidR="002F0653">
        <w:rPr>
          <w:rFonts w:asciiTheme="minorHAnsi" w:hAnsiTheme="minorHAnsi" w:cstheme="minorHAnsi"/>
          <w:color w:val="000000" w:themeColor="text1"/>
          <w:sz w:val="24"/>
          <w:szCs w:val="24"/>
        </w:rPr>
        <w:t> </w:t>
      </w:r>
      <w:r w:rsidRPr="001011FB" w:rsidR="00333DA9">
        <w:rPr>
          <w:rFonts w:asciiTheme="minorHAnsi" w:hAnsiTheme="minorHAnsi" w:cstheme="minorHAnsi"/>
          <w:color w:val="000000" w:themeColor="text1"/>
          <w:sz w:val="24"/>
          <w:szCs w:val="24"/>
        </w:rPr>
        <w:t>pokročilejším věku, správně a včas léčit poruchy zdraví (křehkost, polymorbidita, sarkopenie aj.), adekvátním doléčením a</w:t>
      </w:r>
      <w:r w:rsidR="002F0653">
        <w:rPr>
          <w:rFonts w:asciiTheme="minorHAnsi" w:hAnsiTheme="minorHAnsi" w:cstheme="minorHAnsi"/>
          <w:color w:val="000000" w:themeColor="text1"/>
          <w:sz w:val="24"/>
          <w:szCs w:val="24"/>
        </w:rPr>
        <w:t> </w:t>
      </w:r>
      <w:r w:rsidRPr="001011FB" w:rsidR="00333DA9">
        <w:rPr>
          <w:rFonts w:asciiTheme="minorHAnsi" w:hAnsiTheme="minorHAnsi" w:cstheme="minorHAnsi"/>
          <w:color w:val="000000" w:themeColor="text1"/>
          <w:sz w:val="24"/>
          <w:szCs w:val="24"/>
        </w:rPr>
        <w:t xml:space="preserve">rehabilitací přispět k co nejúplnějšímu návratu kvality života a soběstačnosti, ve stavu omezené soběstačnosti zajistit co nejlepší kompenzaci stavu, optimální funkční stav a kvalitu života.  </w:t>
      </w:r>
    </w:p>
    <w:p w:rsidR="00542B39" w:rsidRPr="001011FB" w:rsidP="00542B39" w14:paraId="2AF6B5BA" w14:textId="77777777">
      <w:pPr>
        <w:pStyle w:val="Bntext"/>
        <w:keepNext/>
        <w:widowControl w:val="0"/>
        <w:suppressAutoHyphens/>
        <w:spacing w:before="0" w:after="0" w:line="240" w:lineRule="auto"/>
        <w:ind w:firstLine="0"/>
        <w:rPr>
          <w:rFonts w:asciiTheme="minorHAnsi" w:eastAsiaTheme="minorEastAsia" w:hAnsiTheme="minorHAnsi" w:cstheme="minorHAnsi"/>
          <w:color w:val="000000" w:themeColor="text1"/>
          <w:sz w:val="24"/>
          <w:lang w:val="cs-CZ"/>
        </w:rPr>
      </w:pPr>
    </w:p>
    <w:p w:rsidR="001A57E6" w:rsidRPr="001011FB" w:rsidP="00542B39" w14:paraId="263B7D59" w14:textId="5ADF46D7">
      <w:pPr>
        <w:pStyle w:val="Bntext"/>
        <w:keepNext/>
        <w:widowControl w:val="0"/>
        <w:suppressAutoHyphens/>
        <w:spacing w:before="0" w:after="0" w:line="240" w:lineRule="auto"/>
        <w:ind w:firstLine="0"/>
        <w:rPr>
          <w:rFonts w:asciiTheme="minorHAnsi" w:eastAsiaTheme="minorEastAsia" w:hAnsiTheme="minorHAnsi" w:cstheme="minorHAnsi"/>
          <w:color w:val="000000" w:themeColor="text1"/>
          <w:sz w:val="24"/>
          <w:lang w:val="cs-CZ"/>
        </w:rPr>
      </w:pPr>
      <w:r w:rsidRPr="001011FB">
        <w:rPr>
          <w:rFonts w:asciiTheme="minorHAnsi" w:eastAsiaTheme="minorEastAsia" w:hAnsiTheme="minorHAnsi" w:cstheme="minorHAnsi"/>
          <w:color w:val="000000" w:themeColor="text1"/>
          <w:sz w:val="24"/>
          <w:lang w:val="cs-CZ"/>
        </w:rPr>
        <w:t xml:space="preserve">Geriatrický pacient je definován jako člověk vyššího věku, u něhož involuční změny a chorobné změny ovlivňují natolik funkční stav a schopnosti, že </w:t>
      </w:r>
      <w:r w:rsidRPr="001011FB">
        <w:rPr>
          <w:rFonts w:asciiTheme="minorHAnsi" w:hAnsiTheme="minorHAnsi" w:cstheme="minorHAnsi"/>
          <w:color w:val="000000" w:themeColor="text1"/>
          <w:sz w:val="24"/>
          <w:lang w:val="cs-CZ"/>
        </w:rPr>
        <w:t>dochází ke snížení schopnosti adaptace, narušení regulačních mechanismů a zhoršené toleranci zátěže. Geriatrický pacient často vykazuje typické geriatrické syndromy, které jsou vzájemně provázané a úzce souvisí s</w:t>
      </w:r>
      <w:r w:rsidR="002F0653">
        <w:rPr>
          <w:rFonts w:asciiTheme="minorHAnsi" w:hAnsiTheme="minorHAnsi" w:cstheme="minorHAnsi"/>
          <w:color w:val="000000" w:themeColor="text1"/>
          <w:sz w:val="24"/>
          <w:lang w:val="cs-CZ"/>
        </w:rPr>
        <w:t> </w:t>
      </w:r>
      <w:r w:rsidRPr="001011FB">
        <w:rPr>
          <w:rFonts w:asciiTheme="minorHAnsi" w:hAnsiTheme="minorHAnsi" w:cstheme="minorHAnsi"/>
          <w:color w:val="000000" w:themeColor="text1"/>
          <w:sz w:val="24"/>
          <w:lang w:val="cs-CZ"/>
        </w:rPr>
        <w:t>konceptem geriatrické křehkosti</w:t>
      </w:r>
      <w:r w:rsidRPr="001011FB">
        <w:rPr>
          <w:rFonts w:asciiTheme="minorHAnsi" w:eastAsiaTheme="minorEastAsia" w:hAnsiTheme="minorHAnsi" w:cstheme="minorHAnsi"/>
          <w:color w:val="000000" w:themeColor="text1"/>
          <w:sz w:val="24"/>
          <w:lang w:val="cs-CZ"/>
        </w:rPr>
        <w:t>. Péče o tuto skupinu seniorů je vysoce specifická jak v oblasti prevence, tak v oblasti diagnostiky a léčby.</w:t>
      </w:r>
    </w:p>
    <w:p w:rsidR="00542B39" w:rsidP="00542B39" w14:paraId="6C517B3B" w14:textId="77777777">
      <w:pPr>
        <w:keepNext/>
        <w:widowControl w:val="0"/>
        <w:suppressAutoHyphens/>
        <w:jc w:val="both"/>
        <w:rPr>
          <w:rFonts w:asciiTheme="minorHAnsi" w:hAnsiTheme="minorHAnsi" w:cstheme="minorHAnsi"/>
        </w:rPr>
      </w:pPr>
    </w:p>
    <w:p w:rsidR="009D264E" w:rsidRPr="002F0653" w:rsidP="00542B39" w14:paraId="096414AB" w14:textId="7CF86D1D">
      <w:pPr>
        <w:keepNext/>
        <w:widowControl w:val="0"/>
        <w:suppressAutoHyphens/>
        <w:jc w:val="both"/>
        <w:rPr>
          <w:rFonts w:asciiTheme="minorHAnsi" w:hAnsiTheme="minorHAnsi" w:cstheme="minorHAnsi"/>
          <w:b/>
          <w:bCs/>
        </w:rPr>
      </w:pPr>
      <w:r w:rsidRPr="002F0653">
        <w:rPr>
          <w:rFonts w:asciiTheme="minorHAnsi" w:hAnsiTheme="minorHAnsi" w:cstheme="minorHAnsi"/>
          <w:b/>
          <w:bCs/>
        </w:rPr>
        <w:t>Prevence kardiovaskulárních onemocnění a rozvoj kardiologické péče</w:t>
      </w:r>
    </w:p>
    <w:p w:rsidR="00DE2614" w:rsidRPr="001011FB" w:rsidP="00542B39" w14:paraId="0DDE851B" w14:textId="70251B3C">
      <w:pPr>
        <w:keepNext/>
        <w:widowControl w:val="0"/>
        <w:suppressAutoHyphens/>
        <w:jc w:val="both"/>
        <w:rPr>
          <w:rFonts w:asciiTheme="minorHAnsi" w:hAnsiTheme="minorHAnsi" w:cstheme="minorHAnsi"/>
        </w:rPr>
      </w:pPr>
      <w:r w:rsidRPr="001011FB">
        <w:rPr>
          <w:rFonts w:asciiTheme="minorHAnsi" w:hAnsiTheme="minorHAnsi" w:cstheme="minorHAnsi"/>
        </w:rPr>
        <w:t>V souvislosti s vysokou prevalencí kardiovaskulárních rizikových faktorů představují onemocnění oběhové soustavy dominantní příčinu úmrtnosti v České republice a jsou jednou</w:t>
      </w:r>
      <w:r w:rsidRPr="004F4540">
        <w:rPr>
          <w:rFonts w:ascii="Calibri" w:hAnsi="Calibri" w:cs="Calibri"/>
        </w:rPr>
        <w:t xml:space="preserve"> </w:t>
      </w:r>
      <w:r w:rsidRPr="001011FB">
        <w:rPr>
          <w:rFonts w:asciiTheme="minorHAnsi" w:hAnsiTheme="minorHAnsi" w:cstheme="minorHAnsi"/>
        </w:rPr>
        <w:t xml:space="preserve">z hlavních </w:t>
      </w:r>
      <w:r w:rsidRPr="001011FB" w:rsidR="00181F48">
        <w:rPr>
          <w:rFonts w:asciiTheme="minorHAnsi" w:hAnsiTheme="minorHAnsi" w:cstheme="minorHAnsi"/>
        </w:rPr>
        <w:t xml:space="preserve">důvodů </w:t>
      </w:r>
      <w:r w:rsidRPr="001011FB">
        <w:rPr>
          <w:rFonts w:asciiTheme="minorHAnsi" w:hAnsiTheme="minorHAnsi" w:cstheme="minorHAnsi"/>
        </w:rPr>
        <w:t xml:space="preserve">čerpání léčebné péče. </w:t>
      </w:r>
      <w:r w:rsidRPr="001011FB">
        <w:rPr>
          <w:rFonts w:asciiTheme="minorHAnsi" w:hAnsiTheme="minorHAnsi" w:cstheme="minorHAnsi"/>
        </w:rPr>
        <w:t xml:space="preserve">Podpora kardiologické péče reaguje na neutěšený stav kardiovaskulárního rizika české populace a měnící se trendy ve výskytu jednotlivých kardiovaskulárních chorob, proto je nezbytné zaměřit tuto oblast především na prevenci vzniku kardiovaskulárních onemocnění, dostupnost a organizaci péče, personální </w:t>
      </w:r>
      <w:r w:rsidRPr="001011FB" w:rsidR="004B582C">
        <w:rPr>
          <w:rFonts w:asciiTheme="minorHAnsi" w:hAnsiTheme="minorHAnsi" w:cstheme="minorHAnsi"/>
        </w:rPr>
        <w:t>zabezpečení</w:t>
      </w:r>
      <w:r w:rsidRPr="001011FB">
        <w:rPr>
          <w:rFonts w:asciiTheme="minorHAnsi" w:hAnsiTheme="minorHAnsi" w:cstheme="minorHAnsi"/>
        </w:rPr>
        <w:t xml:space="preserve"> a podporu vědy a výzkumu. </w:t>
      </w:r>
      <w:r w:rsidRPr="001011FB" w:rsidR="004B582C">
        <w:rPr>
          <w:rFonts w:asciiTheme="minorHAnsi" w:hAnsiTheme="minorHAnsi" w:cstheme="minorHAnsi"/>
        </w:rPr>
        <w:t>Pokud</w:t>
      </w:r>
      <w:r w:rsidRPr="001011FB" w:rsidR="00181F48">
        <w:rPr>
          <w:rFonts w:asciiTheme="minorHAnsi" w:hAnsiTheme="minorHAnsi" w:cstheme="minorHAnsi"/>
        </w:rPr>
        <w:t xml:space="preserve"> </w:t>
      </w:r>
      <w:r w:rsidRPr="001011FB" w:rsidR="004B582C">
        <w:rPr>
          <w:rFonts w:asciiTheme="minorHAnsi" w:hAnsiTheme="minorHAnsi" w:cstheme="minorHAnsi"/>
        </w:rPr>
        <w:t>dojde</w:t>
      </w:r>
      <w:r w:rsidRPr="001011FB">
        <w:rPr>
          <w:rFonts w:asciiTheme="minorHAnsi" w:hAnsiTheme="minorHAnsi" w:cstheme="minorHAnsi"/>
        </w:rPr>
        <w:t xml:space="preserve"> </w:t>
      </w:r>
      <w:r w:rsidR="00D17890">
        <w:rPr>
          <w:rFonts w:asciiTheme="minorHAnsi" w:hAnsiTheme="minorHAnsi" w:cstheme="minorHAnsi"/>
        </w:rPr>
        <w:t xml:space="preserve">ke </w:t>
      </w:r>
      <w:r w:rsidRPr="001011FB">
        <w:rPr>
          <w:rFonts w:asciiTheme="minorHAnsi" w:hAnsiTheme="minorHAnsi" w:cstheme="minorHAnsi"/>
        </w:rPr>
        <w:t xml:space="preserve">vzniku </w:t>
      </w:r>
      <w:r w:rsidRPr="001011FB" w:rsidR="004B582C">
        <w:rPr>
          <w:rFonts w:asciiTheme="minorHAnsi" w:hAnsiTheme="minorHAnsi" w:cstheme="minorHAnsi"/>
        </w:rPr>
        <w:t xml:space="preserve">kardiovaskulárních onemocnění, je nutné </w:t>
      </w:r>
      <w:r w:rsidRPr="001011FB">
        <w:rPr>
          <w:rFonts w:asciiTheme="minorHAnsi" w:hAnsiTheme="minorHAnsi" w:cstheme="minorHAnsi"/>
        </w:rPr>
        <w:t xml:space="preserve">zajistit maximální kvalitu života pacientů </w:t>
      </w:r>
      <w:r w:rsidRPr="001011FB" w:rsidR="004B582C">
        <w:rPr>
          <w:rFonts w:asciiTheme="minorHAnsi" w:hAnsiTheme="minorHAnsi" w:cstheme="minorHAnsi"/>
        </w:rPr>
        <w:t>bez ohledu na geografickou polohu či stádium nemoci.</w:t>
      </w:r>
      <w:r w:rsidRPr="001011FB">
        <w:rPr>
          <w:rFonts w:asciiTheme="minorHAnsi" w:hAnsiTheme="minorHAnsi" w:cstheme="minorHAnsi"/>
        </w:rPr>
        <w:t xml:space="preserve"> </w:t>
      </w:r>
    </w:p>
    <w:p w:rsidR="00542B39" w:rsidRPr="001011FB" w:rsidP="00542B39" w14:paraId="27683CBE" w14:textId="77777777">
      <w:pPr>
        <w:keepNext/>
        <w:widowControl w:val="0"/>
        <w:suppressAutoHyphens/>
        <w:jc w:val="both"/>
        <w:rPr>
          <w:rFonts w:asciiTheme="minorHAnsi" w:hAnsiTheme="minorHAnsi" w:cstheme="minorHAnsi"/>
          <w:color w:val="000000" w:themeColor="text1"/>
        </w:rPr>
      </w:pPr>
    </w:p>
    <w:p w:rsidR="00DE2614" w:rsidP="00542B39" w14:paraId="0A9E67C9" w14:textId="29FA566A">
      <w:pPr>
        <w:keepNext/>
        <w:widowControl w:val="0"/>
        <w:suppressAutoHyphens/>
        <w:jc w:val="both"/>
        <w:rPr>
          <w:rFonts w:asciiTheme="minorHAnsi" w:hAnsiTheme="minorHAnsi" w:cstheme="minorHAnsi"/>
          <w:color w:val="000000" w:themeColor="text1"/>
        </w:rPr>
      </w:pPr>
      <w:r w:rsidRPr="001011FB">
        <w:rPr>
          <w:rFonts w:asciiTheme="minorHAnsi" w:hAnsiTheme="minorHAnsi" w:cstheme="minorHAnsi"/>
          <w:color w:val="000000" w:themeColor="text1"/>
        </w:rPr>
        <w:t>Nezbytné bude rovněž nastavení trvale udržitelné cesty boje s kardiovaskulárními nemocemi, a to vč. multidisciplinární spolupráce v diagnostice a léčbě kardiovaskulárních onemocnění, k</w:t>
      </w:r>
      <w:r w:rsidR="002F0653">
        <w:rPr>
          <w:rFonts w:asciiTheme="minorHAnsi" w:hAnsiTheme="minorHAnsi" w:cstheme="minorHAnsi"/>
          <w:color w:val="000000" w:themeColor="text1"/>
        </w:rPr>
        <w:t> </w:t>
      </w:r>
      <w:r w:rsidRPr="001011FB">
        <w:rPr>
          <w:rFonts w:asciiTheme="minorHAnsi" w:hAnsiTheme="minorHAnsi" w:cstheme="minorHAnsi"/>
          <w:color w:val="000000" w:themeColor="text1"/>
        </w:rPr>
        <w:t>dosažení co nejlepších výsledků léčby. Ruku v ruce musí jít i úzká spolupráce s plátci zdravotních a sociálních služeb, s nestátními neziskovými organizacemi a s dalšími spolupracujícími odbornostmi, které se podílejí na prevenci, diagnostice, léčbě i následné péči. V neposlední řadě bude kladen důraz na mezinárodní kooperaci harmonizující péči v rámci EU.</w:t>
      </w:r>
    </w:p>
    <w:p w:rsidR="002F0653" w:rsidP="00542B39" w14:paraId="5DFB722E" w14:textId="77777777">
      <w:pPr>
        <w:keepNext/>
        <w:widowControl w:val="0"/>
        <w:suppressAutoHyphens/>
        <w:jc w:val="both"/>
        <w:rPr>
          <w:rFonts w:asciiTheme="minorHAnsi" w:hAnsiTheme="minorHAnsi" w:cstheme="minorHAnsi"/>
          <w:color w:val="000000" w:themeColor="text1"/>
        </w:rPr>
      </w:pPr>
    </w:p>
    <w:p w:rsidR="002F0653" w:rsidRPr="002F0653" w:rsidP="00542B39" w14:paraId="5FC724F7" w14:textId="39604F37">
      <w:pPr>
        <w:keepNext/>
        <w:widowControl w:val="0"/>
        <w:suppressAutoHyphens/>
        <w:jc w:val="both"/>
        <w:rPr>
          <w:rFonts w:asciiTheme="minorHAnsi" w:hAnsiTheme="minorHAnsi" w:cstheme="minorHAnsi"/>
          <w:b/>
          <w:bCs/>
          <w:color w:val="000000" w:themeColor="text1"/>
        </w:rPr>
      </w:pPr>
      <w:r w:rsidRPr="002F0653">
        <w:rPr>
          <w:rFonts w:asciiTheme="minorHAnsi" w:hAnsiTheme="minorHAnsi" w:cstheme="minorHAnsi"/>
          <w:b/>
          <w:bCs/>
          <w:color w:val="000000" w:themeColor="text1"/>
        </w:rPr>
        <w:t xml:space="preserve">Zvýšení dostupnosti a kvality </w:t>
      </w:r>
      <w:r w:rsidR="00F37647">
        <w:rPr>
          <w:rFonts w:asciiTheme="minorHAnsi" w:hAnsiTheme="minorHAnsi" w:cstheme="minorHAnsi"/>
          <w:b/>
          <w:bCs/>
          <w:color w:val="000000" w:themeColor="text1"/>
        </w:rPr>
        <w:t xml:space="preserve">léčebně </w:t>
      </w:r>
      <w:r w:rsidRPr="002F0653">
        <w:rPr>
          <w:rFonts w:asciiTheme="minorHAnsi" w:hAnsiTheme="minorHAnsi" w:cstheme="minorHAnsi"/>
          <w:b/>
          <w:bCs/>
          <w:color w:val="000000" w:themeColor="text1"/>
        </w:rPr>
        <w:t>rehabilitační péče</w:t>
      </w:r>
    </w:p>
    <w:p w:rsidR="00AC511C" w:rsidRPr="001011FB" w:rsidP="00542B39" w14:paraId="5625E17A" w14:textId="6CA713D6">
      <w:pPr>
        <w:keepNext/>
        <w:widowControl w:val="0"/>
        <w:suppressAutoHyphens/>
        <w:jc w:val="both"/>
        <w:rPr>
          <w:rFonts w:asciiTheme="minorHAnsi" w:hAnsiTheme="minorHAnsi" w:cstheme="minorHAnsi"/>
          <w:color w:val="000000" w:themeColor="text1"/>
        </w:rPr>
      </w:pPr>
      <w:bookmarkStart w:id="232" w:name="_Hlk195164176"/>
      <w:r w:rsidRPr="001011FB">
        <w:rPr>
          <w:rFonts w:asciiTheme="minorHAnsi" w:hAnsiTheme="minorHAnsi" w:cstheme="minorHAnsi"/>
          <w:color w:val="000000" w:themeColor="text1"/>
        </w:rPr>
        <w:t xml:space="preserve">Oblast </w:t>
      </w:r>
      <w:r w:rsidR="00F37647">
        <w:rPr>
          <w:rFonts w:asciiTheme="minorHAnsi" w:hAnsiTheme="minorHAnsi" w:cstheme="minorHAnsi"/>
          <w:b/>
          <w:bCs/>
          <w:color w:val="000000" w:themeColor="text1"/>
        </w:rPr>
        <w:t>léčebně</w:t>
      </w:r>
      <w:r w:rsidRPr="001011FB" w:rsidR="00F37647">
        <w:rPr>
          <w:rFonts w:asciiTheme="minorHAnsi" w:hAnsiTheme="minorHAnsi" w:cstheme="minorHAnsi"/>
          <w:color w:val="000000" w:themeColor="text1"/>
        </w:rPr>
        <w:t xml:space="preserve"> </w:t>
      </w:r>
      <w:r w:rsidRPr="001011FB">
        <w:rPr>
          <w:rFonts w:asciiTheme="minorHAnsi" w:hAnsiTheme="minorHAnsi" w:cstheme="minorHAnsi"/>
          <w:color w:val="000000" w:themeColor="text1"/>
        </w:rPr>
        <w:t xml:space="preserve">rehabilitační péče je velice rozvinutou a nezbytnou součástí systému zdravotní péče zaměřující se na poskytování komplexního přístupu, který integruje širokou škálu terapeutických, ošetřovatelských a podpůrných činností s cílem maximalizovat obnovení </w:t>
      </w:r>
      <w:r w:rsidRPr="001011FB">
        <w:rPr>
          <w:rFonts w:asciiTheme="minorHAnsi" w:hAnsiTheme="minorHAnsi" w:cstheme="minorHAnsi"/>
          <w:color w:val="000000" w:themeColor="text1"/>
        </w:rPr>
        <w:t xml:space="preserve">funkčních schopností pacienta a zlepšit kvalitu jeho života. Tento přístup zahrnuje nejen aspekty rehabilitační péče, ale také psychické a sociální faktory, které ovlivňují celkové zdravotní stav pacienta. </w:t>
      </w:r>
      <w:r w:rsidRPr="00F37647" w:rsidR="00F37647">
        <w:rPr>
          <w:rFonts w:asciiTheme="minorHAnsi" w:hAnsiTheme="minorHAnsi" w:cstheme="minorHAnsi"/>
          <w:color w:val="000000" w:themeColor="text1"/>
        </w:rPr>
        <w:t>Léčebně</w:t>
      </w:r>
      <w:r w:rsidRPr="001011FB" w:rsidR="00F37647">
        <w:rPr>
          <w:rFonts w:asciiTheme="minorHAnsi" w:hAnsiTheme="minorHAnsi" w:cstheme="minorHAnsi"/>
          <w:color w:val="000000" w:themeColor="text1"/>
        </w:rPr>
        <w:t xml:space="preserve"> </w:t>
      </w:r>
      <w:r w:rsidR="00F37647">
        <w:rPr>
          <w:rFonts w:asciiTheme="minorHAnsi" w:hAnsiTheme="minorHAnsi" w:cstheme="minorHAnsi"/>
          <w:color w:val="000000" w:themeColor="text1"/>
        </w:rPr>
        <w:t>r</w:t>
      </w:r>
      <w:r w:rsidRPr="001011FB" w:rsidR="00F37647">
        <w:rPr>
          <w:rFonts w:asciiTheme="minorHAnsi" w:hAnsiTheme="minorHAnsi" w:cstheme="minorHAnsi"/>
          <w:color w:val="000000" w:themeColor="text1"/>
        </w:rPr>
        <w:t xml:space="preserve">ehabilitační </w:t>
      </w:r>
      <w:r w:rsidRPr="001011FB">
        <w:rPr>
          <w:rFonts w:asciiTheme="minorHAnsi" w:hAnsiTheme="minorHAnsi" w:cstheme="minorHAnsi"/>
          <w:color w:val="000000" w:themeColor="text1"/>
        </w:rPr>
        <w:t xml:space="preserve">péče je nezbytná jak po akutních stavech, jako jsou úrazy, chirurgické zákroky nebo závažná onemocnění (např. neurologická, kardiovaskulární), tak v rámci dlouhodobé navazující rehabilitace, která je zaměřena na stabilizaci stavu pacienta, prevenci komplikací, podporu návratu do běžného života. Nedílnou součástí této oblasti je také personální zajištění zahrnující kvalifikovaný a dostatečně početný tým odborníků, kteří jsou klíčovým faktorem pro kvalitní poskytování </w:t>
      </w:r>
      <w:r w:rsidR="00F37647">
        <w:rPr>
          <w:rFonts w:asciiTheme="minorHAnsi" w:hAnsiTheme="minorHAnsi" w:cstheme="minorHAnsi"/>
          <w:color w:val="000000" w:themeColor="text1"/>
        </w:rPr>
        <w:t xml:space="preserve">léčebně </w:t>
      </w:r>
      <w:r w:rsidRPr="001011FB">
        <w:rPr>
          <w:rFonts w:asciiTheme="minorHAnsi" w:hAnsiTheme="minorHAnsi" w:cstheme="minorHAnsi"/>
          <w:color w:val="000000" w:themeColor="text1"/>
        </w:rPr>
        <w:t xml:space="preserve">rehabilitační péče v ČR. </w:t>
      </w:r>
    </w:p>
    <w:bookmarkEnd w:id="232"/>
    <w:p w:rsidR="00C37E3F" w:rsidP="00542B39" w14:paraId="012C9FEB" w14:textId="77777777">
      <w:pPr>
        <w:keepNext/>
        <w:widowControl w:val="0"/>
        <w:suppressAutoHyphens/>
        <w:jc w:val="both"/>
        <w:rPr>
          <w:rFonts w:asciiTheme="minorHAnsi" w:hAnsiTheme="minorHAnsi" w:cstheme="minorHAnsi"/>
        </w:rPr>
      </w:pPr>
    </w:p>
    <w:p w:rsidR="009D264E" w:rsidRPr="002F0653" w:rsidP="00542B39" w14:paraId="38BCBFD3" w14:textId="7A78969D">
      <w:pPr>
        <w:keepNext/>
        <w:widowControl w:val="0"/>
        <w:suppressAutoHyphens/>
        <w:jc w:val="both"/>
        <w:rPr>
          <w:rFonts w:asciiTheme="minorHAnsi" w:hAnsiTheme="minorHAnsi" w:cstheme="minorHAnsi"/>
          <w:b/>
          <w:bCs/>
        </w:rPr>
      </w:pPr>
      <w:r w:rsidRPr="002F0653">
        <w:rPr>
          <w:rFonts w:asciiTheme="minorHAnsi" w:hAnsiTheme="minorHAnsi" w:cstheme="minorHAnsi"/>
          <w:b/>
          <w:bCs/>
        </w:rPr>
        <w:t>Prevence a léčba obezity</w:t>
      </w:r>
    </w:p>
    <w:p w:rsidR="00332608" w:rsidRPr="001011FB" w:rsidP="00542B39" w14:paraId="68375764" w14:textId="7DA57D55">
      <w:pPr>
        <w:keepNext/>
        <w:widowControl w:val="0"/>
        <w:suppressAutoHyphens/>
        <w:jc w:val="both"/>
        <w:rPr>
          <w:rFonts w:asciiTheme="minorHAnsi" w:hAnsiTheme="minorHAnsi" w:cstheme="minorHAnsi"/>
        </w:rPr>
      </w:pPr>
      <w:r w:rsidRPr="001011FB">
        <w:rPr>
          <w:rFonts w:asciiTheme="minorHAnsi" w:hAnsiTheme="minorHAnsi" w:cstheme="minorHAnsi"/>
        </w:rPr>
        <w:t>M</w:t>
      </w:r>
      <w:r w:rsidRPr="001011FB" w:rsidR="00983891">
        <w:rPr>
          <w:rFonts w:asciiTheme="minorHAnsi" w:hAnsiTheme="minorHAnsi" w:cstheme="minorHAnsi"/>
        </w:rPr>
        <w:t xml:space="preserve">imořádně závažným rizikovým faktorem </w:t>
      </w:r>
      <w:r w:rsidRPr="001011FB">
        <w:rPr>
          <w:rFonts w:asciiTheme="minorHAnsi" w:hAnsiTheme="minorHAnsi" w:cstheme="minorHAnsi"/>
        </w:rPr>
        <w:t xml:space="preserve">je obezita. Vzhledem ke své prevalenci je rizikovým faktorem </w:t>
      </w:r>
      <w:r w:rsidRPr="001011FB" w:rsidR="00983891">
        <w:rPr>
          <w:rFonts w:asciiTheme="minorHAnsi" w:hAnsiTheme="minorHAnsi" w:cstheme="minorHAnsi"/>
        </w:rPr>
        <w:t xml:space="preserve">metabolických a srdečně-cévních onemocnění, poškození pohybového aparátu, ale i řady nádorových onemocnění a dalších chorob. To vše má extrémní dopady nejen na zdravotní stav populace, ale i na </w:t>
      </w:r>
      <w:r w:rsidRPr="001011FB">
        <w:rPr>
          <w:rFonts w:asciiTheme="minorHAnsi" w:hAnsiTheme="minorHAnsi" w:cstheme="minorHAnsi"/>
        </w:rPr>
        <w:t xml:space="preserve">hospodářství. Podíl osob s nadváhou a obezitou v ČR je nad průměrem zemí OECD, když se </w:t>
      </w:r>
      <w:r w:rsidRPr="001011FB">
        <w:rPr>
          <w:rFonts w:asciiTheme="minorHAnsi" w:hAnsiTheme="minorHAnsi" w:cstheme="minorHAnsi"/>
        </w:rPr>
        <w:t>blíží</w:t>
      </w:r>
      <w:r w:rsidRPr="001011FB">
        <w:rPr>
          <w:rFonts w:asciiTheme="minorHAnsi" w:hAnsiTheme="minorHAnsi" w:cstheme="minorHAnsi"/>
        </w:rPr>
        <w:t xml:space="preserve"> 60 % populace</w:t>
      </w:r>
      <w:r>
        <w:rPr>
          <w:rStyle w:val="FootnoteReference"/>
          <w:rFonts w:asciiTheme="minorHAnsi" w:hAnsiTheme="minorHAnsi" w:cstheme="minorHAnsi"/>
        </w:rPr>
        <w:footnoteReference w:id="2"/>
      </w:r>
      <w:r w:rsidRPr="001011FB">
        <w:rPr>
          <w:rFonts w:asciiTheme="minorHAnsi" w:hAnsiTheme="minorHAnsi" w:cstheme="minorHAnsi"/>
        </w:rPr>
        <w:t>, z toho cca jedna třetina má obezitu (19 %) a zbytek nadváhu (OECD Health at a Glance, 2023). Větší problém je v mužské populaci, kde má obezitu až 30 %. Navíc predikce dalšího vývoje jsou velmi nepříznivé, když ukazují, že v roce 2035 se k hranici obezity dostane téměř 40 % mužů, přes 30 % žen, 25 % chlapců a</w:t>
      </w:r>
      <w:r w:rsidR="002F0653">
        <w:rPr>
          <w:rFonts w:asciiTheme="minorHAnsi" w:hAnsiTheme="minorHAnsi" w:cstheme="minorHAnsi"/>
        </w:rPr>
        <w:t> </w:t>
      </w:r>
      <w:r w:rsidRPr="001011FB">
        <w:rPr>
          <w:rFonts w:asciiTheme="minorHAnsi" w:hAnsiTheme="minorHAnsi" w:cstheme="minorHAnsi"/>
        </w:rPr>
        <w:t>téměř 15 % dívek (World Obesity Atlas, 2023).</w:t>
      </w:r>
    </w:p>
    <w:p w:rsidR="00C37E3F" w:rsidP="00542B39" w14:paraId="16CB8EDC" w14:textId="77777777">
      <w:pPr>
        <w:keepNext/>
        <w:widowControl w:val="0"/>
        <w:suppressAutoHyphens/>
        <w:jc w:val="both"/>
        <w:rPr>
          <w:rFonts w:asciiTheme="minorHAnsi" w:hAnsiTheme="minorHAnsi" w:cstheme="minorHAnsi"/>
          <w:color w:val="000000" w:themeColor="text1"/>
        </w:rPr>
      </w:pPr>
    </w:p>
    <w:p w:rsidR="002F0653" w:rsidRPr="002F0653" w:rsidP="002F0653" w14:paraId="350BA7FC" w14:textId="77777777">
      <w:pPr>
        <w:ind w:left="743" w:hanging="743"/>
        <w:jc w:val="both"/>
        <w:rPr>
          <w:rFonts w:asciiTheme="minorHAnsi" w:hAnsiTheme="minorHAnsi" w:cstheme="minorHAnsi"/>
          <w:b/>
          <w:bCs/>
        </w:rPr>
      </w:pPr>
      <w:r w:rsidRPr="002F0653">
        <w:rPr>
          <w:rFonts w:asciiTheme="minorHAnsi" w:hAnsiTheme="minorHAnsi" w:cstheme="minorHAnsi"/>
          <w:b/>
          <w:bCs/>
        </w:rPr>
        <w:t xml:space="preserve">Podpora onkologické péče </w:t>
      </w:r>
    </w:p>
    <w:p w:rsidR="009D264E" w:rsidP="009D264E" w14:paraId="6D121D52" w14:textId="409C084F">
      <w:pPr>
        <w:pStyle w:val="Heading2"/>
        <w:spacing w:before="0"/>
        <w:jc w:val="both"/>
        <w:rPr>
          <w:rFonts w:asciiTheme="minorHAnsi" w:hAnsiTheme="minorHAnsi" w:cstheme="minorHAnsi"/>
          <w:color w:val="auto"/>
          <w:sz w:val="24"/>
          <w:szCs w:val="24"/>
        </w:rPr>
      </w:pPr>
      <w:bookmarkStart w:id="233" w:name="_Toc256000011"/>
      <w:r w:rsidRPr="006C1376">
        <w:rPr>
          <w:rFonts w:asciiTheme="minorHAnsi" w:hAnsiTheme="minorHAnsi" w:cstheme="minorHAnsi"/>
          <w:color w:val="auto"/>
          <w:sz w:val="24"/>
          <w:szCs w:val="24"/>
        </w:rPr>
        <w:t>Dne 22. 6. 2022 schválila Vláda ČR Národní onkologický plán České republiky 2030</w:t>
      </w:r>
      <w:r w:rsidR="00EA24E5">
        <w:rPr>
          <w:rFonts w:asciiTheme="minorHAnsi" w:hAnsiTheme="minorHAnsi" w:cstheme="minorHAnsi"/>
          <w:color w:val="auto"/>
          <w:sz w:val="24"/>
          <w:szCs w:val="24"/>
        </w:rPr>
        <w:t xml:space="preserve"> (NOPL</w:t>
      </w:r>
      <w:r w:rsidR="00DA2C5B">
        <w:rPr>
          <w:rFonts w:asciiTheme="minorHAnsi" w:hAnsiTheme="minorHAnsi" w:cstheme="minorHAnsi"/>
          <w:color w:val="auto"/>
          <w:sz w:val="24"/>
          <w:szCs w:val="24"/>
        </w:rPr>
        <w:t xml:space="preserve"> ČR 2030</w:t>
      </w:r>
      <w:r w:rsidR="00EA24E5">
        <w:rPr>
          <w:rFonts w:asciiTheme="minorHAnsi" w:hAnsiTheme="minorHAnsi" w:cstheme="minorHAnsi"/>
          <w:color w:val="auto"/>
          <w:sz w:val="24"/>
          <w:szCs w:val="24"/>
        </w:rPr>
        <w:t>)</w:t>
      </w:r>
      <w:r w:rsidRPr="006C1376">
        <w:rPr>
          <w:rFonts w:asciiTheme="minorHAnsi" w:hAnsiTheme="minorHAnsi" w:cstheme="minorHAnsi"/>
          <w:color w:val="auto"/>
          <w:sz w:val="24"/>
          <w:szCs w:val="24"/>
        </w:rPr>
        <w:t xml:space="preserve"> </w:t>
      </w:r>
      <w:r w:rsidR="00EA24E5">
        <w:rPr>
          <w:rFonts w:asciiTheme="minorHAnsi" w:hAnsiTheme="minorHAnsi" w:cstheme="minorHAnsi"/>
          <w:color w:val="auto"/>
          <w:sz w:val="24"/>
          <w:szCs w:val="24"/>
        </w:rPr>
        <w:t>jehož prostřednictvím jsou realizovány</w:t>
      </w:r>
      <w:r w:rsidRPr="006C1376">
        <w:rPr>
          <w:rFonts w:asciiTheme="minorHAnsi" w:hAnsiTheme="minorHAnsi" w:cstheme="minorHAnsi"/>
          <w:color w:val="auto"/>
          <w:sz w:val="24"/>
          <w:szCs w:val="24"/>
        </w:rPr>
        <w:t xml:space="preserve"> kroky směřující k naplnění cílů Evropského plánu boje proti rakovině.</w:t>
      </w:r>
      <w:bookmarkEnd w:id="233"/>
    </w:p>
    <w:p w:rsidR="009D264E" w:rsidRPr="009D264E" w:rsidP="009D264E" w14:paraId="6B981ED6" w14:textId="77777777"/>
    <w:p w:rsidR="009D264E" w:rsidRPr="006C1376" w:rsidP="009D264E" w14:paraId="343A2A67" w14:textId="77777777">
      <w:pPr>
        <w:pStyle w:val="Heading2"/>
        <w:spacing w:before="0"/>
        <w:jc w:val="both"/>
        <w:rPr>
          <w:rFonts w:asciiTheme="minorHAnsi" w:hAnsiTheme="minorHAnsi" w:cstheme="minorHAnsi"/>
          <w:color w:val="auto"/>
          <w:sz w:val="24"/>
          <w:szCs w:val="24"/>
        </w:rPr>
      </w:pPr>
      <w:bookmarkStart w:id="234" w:name="_Toc256000012"/>
      <w:r w:rsidRPr="006C1376">
        <w:rPr>
          <w:rFonts w:asciiTheme="minorHAnsi" w:hAnsiTheme="minorHAnsi" w:cstheme="minorHAnsi"/>
          <w:color w:val="auto"/>
          <w:sz w:val="24"/>
          <w:szCs w:val="24"/>
        </w:rPr>
        <w:t>Vizí NOPL ČR 2030 je zajistit každému obyvateli České republiky možnost prevence vzniku onkologického onemocnění a v případě jeho rozvoje zajistit nejvyšší možnou kvalitu péče a života bez ohledu na geografickou polohu či stadium nemoci. Pro naplnění této vize je podstatný nejen vytvořený NOPL ČR 2030, ale i potřeba, aby se boj se zhoubnými nádory stal součástí všech relevantních celorepublikových i regionálních politických agend, a to napříč všemi oblastmi. Klíčové je rovněž podnícení zájmu laické veřejnosti o prevenci vč. ochrany a podpory zdraví a zvyšování zdravotní gramotnosti v oblasti rizikových faktorů zhoubných nádorů. Důraz je kladen na zapojení pacientů a neformálních pečujících do celého strategického procesu. Nezbytné bude rovněž nastavení trvale udržitelné cesty boje se zhoubnými nádory, a to vč. multidisciplinární spolupráce v diagnostice a léčbě nádorových onemocnění, k dosažení co nejlepších výsledků léčby. Ruku v ruce musí jít i úzká spolupráce s plátci zdravotních a sociálních služeb, s nestátními neziskovými organizacemi a dalšími spolupracujícími odbornostmi, které se podílejí na prevenci, diagnostice, léčbě i následné péči. V neposlední řadě bude kladen důraz na mezinárodní kooperaci harmonizující péči v rámci EU.</w:t>
      </w:r>
      <w:bookmarkEnd w:id="234"/>
    </w:p>
    <w:p w:rsidR="009D264E" w:rsidRPr="001011FB" w:rsidP="00542B39" w14:paraId="7ED283AA" w14:textId="77777777">
      <w:pPr>
        <w:keepNext/>
        <w:widowControl w:val="0"/>
        <w:suppressAutoHyphens/>
        <w:jc w:val="both"/>
        <w:rPr>
          <w:rFonts w:asciiTheme="minorHAnsi" w:hAnsiTheme="minorHAnsi" w:cstheme="minorHAnsi"/>
          <w:color w:val="000000" w:themeColor="text1"/>
        </w:rPr>
      </w:pPr>
    </w:p>
    <w:p w:rsidR="00866E68" w:rsidRPr="001011FB" w:rsidP="00542B39" w14:paraId="14CA4F46" w14:textId="33367022">
      <w:pPr>
        <w:keepNext/>
        <w:widowControl w:val="0"/>
        <w:suppressAutoHyphens/>
        <w:jc w:val="both"/>
        <w:rPr>
          <w:rFonts w:asciiTheme="minorHAnsi" w:hAnsiTheme="minorHAnsi" w:cstheme="minorHAnsi"/>
          <w:color w:val="000000" w:themeColor="text1"/>
        </w:rPr>
      </w:pPr>
      <w:r w:rsidRPr="001011FB">
        <w:rPr>
          <w:rFonts w:asciiTheme="minorHAnsi" w:hAnsiTheme="minorHAnsi" w:cstheme="minorHAnsi"/>
          <w:color w:val="000000" w:themeColor="text1"/>
        </w:rPr>
        <w:t>S prodlužující se délkou lidského života paradoxně narůstá i pravděpodobnost, že nás postihne zhoubný nádor. Zjednodušeně řečeno je to tím, že více lidí se nádoru "dožije".</w:t>
      </w:r>
      <w:r w:rsidRPr="001011FB" w:rsidR="00791AAE">
        <w:rPr>
          <w:rFonts w:asciiTheme="minorHAnsi" w:hAnsiTheme="minorHAnsi" w:cstheme="minorHAnsi"/>
          <w:color w:val="000000" w:themeColor="text1"/>
        </w:rPr>
        <w:t xml:space="preserve"> </w:t>
      </w:r>
      <w:r w:rsidRPr="001011FB">
        <w:rPr>
          <w:rFonts w:asciiTheme="minorHAnsi" w:hAnsiTheme="minorHAnsi" w:cstheme="minorHAnsi"/>
          <w:color w:val="000000" w:themeColor="text1"/>
        </w:rPr>
        <w:t>Rostoucí počet hlášených případů můžeme částečně dávat do souvislosti se stárnutím populace ČR (stoupá průměrný věk, respektive naděje dožití při narození). Věk je totiž hlavním rizikovým faktorem zhoubného bujení, mimo jiné díky kumulativnímu vlivu rizikových faktorů. Dalšími možnými vlivy na rostoucí absolutní </w:t>
      </w:r>
      <w:hyperlink r:id="rId12" w:history="1">
        <w:r w:rsidRPr="001011FB">
          <w:rPr>
            <w:rFonts w:asciiTheme="minorHAnsi" w:hAnsiTheme="minorHAnsi" w:cstheme="minorHAnsi"/>
            <w:color w:val="000000" w:themeColor="text1"/>
          </w:rPr>
          <w:t>incidenci</w:t>
        </w:r>
      </w:hyperlink>
      <w:r w:rsidRPr="001011FB">
        <w:rPr>
          <w:rFonts w:asciiTheme="minorHAnsi" w:hAnsiTheme="minorHAnsi" w:cstheme="minorHAnsi"/>
          <w:color w:val="000000" w:themeColor="text1"/>
        </w:rPr>
        <w:t> jsou vyšší výskyt </w:t>
      </w:r>
      <w:hyperlink r:id="rId13" w:history="1">
        <w:r w:rsidRPr="001011FB">
          <w:rPr>
            <w:rFonts w:asciiTheme="minorHAnsi" w:hAnsiTheme="minorHAnsi" w:cstheme="minorHAnsi"/>
            <w:color w:val="000000" w:themeColor="text1"/>
          </w:rPr>
          <w:t>fyzikálních a chemických kancerogenů</w:t>
        </w:r>
      </w:hyperlink>
      <w:r w:rsidRPr="001011FB">
        <w:rPr>
          <w:rFonts w:asciiTheme="minorHAnsi" w:hAnsiTheme="minorHAnsi" w:cstheme="minorHAnsi"/>
          <w:color w:val="000000" w:themeColor="text1"/>
        </w:rPr>
        <w:t xml:space="preserve">, který je způsobený mimo jiné znečištěním životního prostředí a změnami </w:t>
      </w:r>
      <w:hyperlink r:id="rId14" w:history="1">
        <w:r w:rsidRPr="001011FB">
          <w:rPr>
            <w:rFonts w:asciiTheme="minorHAnsi" w:hAnsiTheme="minorHAnsi" w:cstheme="minorHAnsi"/>
            <w:color w:val="000000" w:themeColor="text1"/>
          </w:rPr>
          <w:t>životního stylu</w:t>
        </w:r>
      </w:hyperlink>
      <w:r w:rsidRPr="001011FB">
        <w:rPr>
          <w:rFonts w:asciiTheme="minorHAnsi" w:hAnsiTheme="minorHAnsi" w:cstheme="minorHAnsi"/>
          <w:color w:val="000000" w:themeColor="text1"/>
        </w:rPr>
        <w:t>, zlepšená diagnostika zhoubných novotvarů a celková kvalita lékařské péče, která znamená, že stále více osob se dožívá vyššího věku, kdy je riziko nádorového onemocnění nejvyšší. V rámci zlepšené diagnostiky mohou být příčinou vyššího počtu hlášených zhoubných nádorů mimo jiné programy celoplošných</w:t>
      </w:r>
      <w:r w:rsidRPr="001011FB" w:rsidR="00591A75">
        <w:rPr>
          <w:rFonts w:asciiTheme="minorHAnsi" w:hAnsiTheme="minorHAnsi" w:cstheme="minorHAnsi"/>
          <w:color w:val="000000" w:themeColor="text1"/>
        </w:rPr>
        <w:t xml:space="preserve"> </w:t>
      </w:r>
      <w:r w:rsidRPr="001011FB">
        <w:rPr>
          <w:rFonts w:asciiTheme="minorHAnsi" w:hAnsiTheme="minorHAnsi" w:cstheme="minorHAnsi"/>
          <w:color w:val="000000" w:themeColor="text1"/>
        </w:rPr>
        <w:t>onkologických </w:t>
      </w:r>
      <w:hyperlink r:id="rId15" w:history="1">
        <w:r w:rsidRPr="001011FB">
          <w:rPr>
            <w:rFonts w:asciiTheme="minorHAnsi" w:hAnsiTheme="minorHAnsi" w:cstheme="minorHAnsi"/>
            <w:color w:val="000000" w:themeColor="text1"/>
          </w:rPr>
          <w:t>screeningů</w:t>
        </w:r>
      </w:hyperlink>
      <w:r w:rsidRPr="001011FB">
        <w:rPr>
          <w:rFonts w:asciiTheme="minorHAnsi" w:hAnsiTheme="minorHAnsi" w:cstheme="minorHAnsi"/>
          <w:color w:val="000000" w:themeColor="text1"/>
        </w:rPr>
        <w:t>. V</w:t>
      </w:r>
      <w:r w:rsidR="00EA24E5">
        <w:rPr>
          <w:rFonts w:asciiTheme="minorHAnsi" w:hAnsiTheme="minorHAnsi" w:cstheme="minorHAnsi"/>
          <w:color w:val="000000" w:themeColor="text1"/>
        </w:rPr>
        <w:t> </w:t>
      </w:r>
      <w:r w:rsidRPr="001011FB">
        <w:rPr>
          <w:rFonts w:asciiTheme="minorHAnsi" w:hAnsiTheme="minorHAnsi" w:cstheme="minorHAnsi"/>
          <w:color w:val="000000" w:themeColor="text1"/>
        </w:rPr>
        <w:t>současné době se v ČR provádí v rámci screeningu nádorových onemocnění screening karcinomu prsu, karcinomu děložního čípku a karcinomu tlustého střeva. Od roku 2022 byl spuštěn program časného záchytu karcinomu plic. V současné době je připravován populační pilotní program časného záchytu karcinomu prostaty.</w:t>
      </w:r>
    </w:p>
    <w:p w:rsidR="00C37E3F" w:rsidP="00542B39" w14:paraId="0F7AA886" w14:textId="77777777">
      <w:pPr>
        <w:keepNext/>
        <w:widowControl w:val="0"/>
        <w:suppressAutoHyphens/>
        <w:jc w:val="both"/>
        <w:rPr>
          <w:rFonts w:asciiTheme="minorHAnsi" w:hAnsiTheme="minorHAnsi" w:cstheme="minorHAnsi"/>
          <w:color w:val="000000" w:themeColor="text1"/>
        </w:rPr>
      </w:pPr>
    </w:p>
    <w:p w:rsidR="009D264E" w:rsidRPr="00EA24E5" w:rsidP="00542B39" w14:paraId="3F81AD2B" w14:textId="132F1936">
      <w:pPr>
        <w:keepNext/>
        <w:widowControl w:val="0"/>
        <w:suppressAutoHyphens/>
        <w:jc w:val="both"/>
        <w:rPr>
          <w:rFonts w:asciiTheme="minorHAnsi" w:hAnsiTheme="minorHAnsi" w:cstheme="minorHAnsi"/>
          <w:b/>
          <w:bCs/>
          <w:color w:val="000000" w:themeColor="text1"/>
        </w:rPr>
      </w:pPr>
      <w:r w:rsidRPr="00EA24E5">
        <w:rPr>
          <w:rFonts w:asciiTheme="minorHAnsi" w:hAnsiTheme="minorHAnsi" w:cstheme="minorHAnsi"/>
          <w:b/>
          <w:bCs/>
          <w:color w:val="000000" w:themeColor="text1"/>
        </w:rPr>
        <w:t>Rozvoj pediatrické péče</w:t>
      </w:r>
    </w:p>
    <w:p w:rsidR="00367862" w:rsidRPr="001011FB" w:rsidP="00542B39" w14:paraId="577DBAAE" w14:textId="67003EEB">
      <w:pPr>
        <w:keepNext/>
        <w:widowControl w:val="0"/>
        <w:suppressAutoHyphens/>
        <w:jc w:val="both"/>
        <w:rPr>
          <w:rFonts w:asciiTheme="minorHAnsi" w:hAnsiTheme="minorHAnsi" w:cstheme="minorHAnsi"/>
          <w:color w:val="000000" w:themeColor="text1"/>
        </w:rPr>
      </w:pPr>
      <w:r w:rsidRPr="001011FB">
        <w:rPr>
          <w:rFonts w:asciiTheme="minorHAnsi" w:hAnsiTheme="minorHAnsi" w:cstheme="minorHAnsi"/>
          <w:color w:val="000000" w:themeColor="text1"/>
        </w:rPr>
        <w:t xml:space="preserve">Pediatrie se zabývá péčí o zdraví novorozenců, kojenců, dětí a mladistvých (dále také „děti“). Cílem podpory pediatrické péče je nastavení </w:t>
      </w:r>
      <w:bookmarkStart w:id="235" w:name="_Hlk190430222"/>
      <w:r w:rsidRPr="001011FB">
        <w:rPr>
          <w:rFonts w:asciiTheme="minorHAnsi" w:hAnsiTheme="minorHAnsi" w:cstheme="minorHAnsi"/>
          <w:color w:val="000000" w:themeColor="text1"/>
        </w:rPr>
        <w:t xml:space="preserve">dlouhodobého směřování v oblasti </w:t>
      </w:r>
      <w:bookmarkEnd w:id="235"/>
      <w:r w:rsidRPr="001011FB">
        <w:rPr>
          <w:rFonts w:asciiTheme="minorHAnsi" w:hAnsiTheme="minorHAnsi" w:cstheme="minorHAnsi"/>
          <w:color w:val="000000" w:themeColor="text1"/>
        </w:rPr>
        <w:t xml:space="preserve">poskytování zdravotních služeb dětem všech věkových kategorií. Zaměřuje se na multidisciplinární přístup a komplexnost poskytovaných zdravotních služeb dětem cílených z velké části na prevenci, optimální fyzický a duševní vývoj. Zároveň však s rozvojem diagnostických a léčebných metod je nutné zaměřit komplexní přístup také na chronicky nemocné děti. </w:t>
      </w:r>
    </w:p>
    <w:p w:rsidR="00C37E3F" w:rsidP="00542B39" w14:paraId="660EF600" w14:textId="77777777">
      <w:pPr>
        <w:shd w:val="clear" w:color="auto" w:fill="FFFFFF"/>
        <w:ind w:right="113"/>
        <w:jc w:val="both"/>
        <w:rPr>
          <w:rFonts w:asciiTheme="minorHAnsi" w:hAnsiTheme="minorHAnsi" w:cstheme="minorHAnsi"/>
        </w:rPr>
      </w:pPr>
    </w:p>
    <w:p w:rsidR="009D264E" w:rsidRPr="00EA24E5" w:rsidP="00542B39" w14:paraId="464917EC" w14:textId="076CF77F">
      <w:pPr>
        <w:shd w:val="clear" w:color="auto" w:fill="FFFFFF"/>
        <w:ind w:right="113"/>
        <w:jc w:val="both"/>
        <w:rPr>
          <w:rFonts w:asciiTheme="minorHAnsi" w:hAnsiTheme="minorHAnsi" w:cstheme="minorHAnsi"/>
          <w:b/>
          <w:bCs/>
        </w:rPr>
      </w:pPr>
      <w:r w:rsidRPr="00EA24E5">
        <w:rPr>
          <w:rFonts w:asciiTheme="minorHAnsi" w:hAnsiTheme="minorHAnsi" w:cstheme="minorHAnsi"/>
          <w:b/>
          <w:bCs/>
        </w:rPr>
        <w:t>Podpora multidisciplinárního přístupu v péči o těhotné ženy, ženy při porodu, ženy v</w:t>
      </w:r>
      <w:r>
        <w:rPr>
          <w:rFonts w:asciiTheme="minorHAnsi" w:hAnsiTheme="minorHAnsi" w:cstheme="minorHAnsi"/>
          <w:b/>
          <w:bCs/>
        </w:rPr>
        <w:t> </w:t>
      </w:r>
      <w:r w:rsidRPr="00EA24E5">
        <w:rPr>
          <w:rFonts w:asciiTheme="minorHAnsi" w:hAnsiTheme="minorHAnsi" w:cstheme="minorHAnsi"/>
          <w:b/>
          <w:bCs/>
        </w:rPr>
        <w:t>poporodním období, novorozence a jejich rodiny</w:t>
      </w:r>
    </w:p>
    <w:p w:rsidR="008150F6" w:rsidP="00542B39" w14:paraId="21377A5B" w14:textId="5F7EECAA">
      <w:pPr>
        <w:shd w:val="clear" w:color="auto" w:fill="FFFFFF"/>
        <w:ind w:right="113"/>
        <w:jc w:val="both"/>
        <w:rPr>
          <w:rFonts w:asciiTheme="minorHAnsi" w:hAnsiTheme="minorHAnsi" w:cstheme="minorHAnsi"/>
          <w:i/>
          <w:iCs/>
          <w:caps/>
        </w:rPr>
      </w:pPr>
      <w:r w:rsidRPr="001011FB">
        <w:rPr>
          <w:rFonts w:asciiTheme="minorHAnsi" w:hAnsiTheme="minorHAnsi" w:cstheme="minorHAnsi"/>
        </w:rPr>
        <w:t xml:space="preserve">Systém péče o těhotné a rodící ženy představuje v ČR hustou síť poskytovatelů zdravotních služeb. </w:t>
      </w:r>
      <w:r w:rsidRPr="001011FB">
        <w:rPr>
          <w:rFonts w:asciiTheme="minorHAnsi" w:hAnsiTheme="minorHAnsi" w:cstheme="minorHAnsi"/>
          <w:highlight w:val="white"/>
        </w:rPr>
        <w:t xml:space="preserve">Indikátory reprodukčního zdraví populace ukazují na to, že prenatální péče o těhotné </w:t>
      </w:r>
      <w:r w:rsidRPr="001011FB">
        <w:rPr>
          <w:rFonts w:asciiTheme="minorHAnsi" w:hAnsiTheme="minorHAnsi" w:cstheme="minorHAnsi"/>
          <w:highlight w:val="white"/>
        </w:rPr>
        <w:t xml:space="preserve">ženy je v ČR dlouhodobě na vysoké úrovni. Dokládá to např. časování prvních návštěv v souvislosti s těhotenstvím u gynekologa. Více než 80 % žen absolvuje první prohlídku již mezi 1. až 12. týdnem těhotenství. </w:t>
      </w:r>
      <w:r w:rsidRPr="001011FB">
        <w:rPr>
          <w:rFonts w:asciiTheme="minorHAnsi" w:hAnsiTheme="minorHAnsi" w:cstheme="minorHAnsi"/>
          <w:i/>
          <w:iCs/>
        </w:rPr>
        <w:t>(Zdroj: Zdraví 2030, MZ</w:t>
      </w:r>
      <w:r w:rsidR="00C27CDA">
        <w:rPr>
          <w:rFonts w:asciiTheme="minorHAnsi" w:hAnsiTheme="minorHAnsi" w:cstheme="minorHAnsi"/>
          <w:i/>
          <w:iCs/>
        </w:rPr>
        <w:t>D</w:t>
      </w:r>
      <w:r w:rsidRPr="001011FB">
        <w:rPr>
          <w:rFonts w:asciiTheme="minorHAnsi" w:hAnsiTheme="minorHAnsi" w:cstheme="minorHAnsi"/>
          <w:i/>
          <w:iCs/>
        </w:rPr>
        <w:t xml:space="preserve">. Analytická část – Integrální ukazatele zdravotního stavu obyvatelstva, Strategický rámec rozvoje péče o zdraví v české republice do roku </w:t>
      </w:r>
      <w:r w:rsidRPr="001011FB">
        <w:rPr>
          <w:rFonts w:asciiTheme="minorHAnsi" w:hAnsiTheme="minorHAnsi" w:cstheme="minorHAnsi"/>
          <w:i/>
          <w:iCs/>
          <w:caps/>
        </w:rPr>
        <w:t xml:space="preserve">2030). </w:t>
      </w:r>
    </w:p>
    <w:p w:rsidR="009D264E" w:rsidRPr="001011FB" w:rsidP="00542B39" w14:paraId="7383DFF8" w14:textId="77777777">
      <w:pPr>
        <w:shd w:val="clear" w:color="auto" w:fill="FFFFFF"/>
        <w:ind w:right="113"/>
        <w:jc w:val="both"/>
        <w:rPr>
          <w:rFonts w:asciiTheme="minorHAnsi" w:hAnsiTheme="minorHAnsi" w:cstheme="minorHAnsi"/>
        </w:rPr>
      </w:pPr>
    </w:p>
    <w:p w:rsidR="008C71D8" w:rsidP="00542B39" w14:paraId="3EF72271" w14:textId="65D4EA0F">
      <w:pPr>
        <w:shd w:val="clear" w:color="auto" w:fill="FFFFFF"/>
        <w:ind w:right="113"/>
        <w:jc w:val="both"/>
        <w:rPr>
          <w:rFonts w:asciiTheme="minorHAnsi" w:hAnsiTheme="minorHAnsi" w:cstheme="minorHAnsi"/>
        </w:rPr>
      </w:pPr>
      <w:r w:rsidRPr="001011FB">
        <w:rPr>
          <w:rFonts w:asciiTheme="minorHAnsi" w:hAnsiTheme="minorHAnsi" w:cstheme="minorHAnsi"/>
          <w:highlight w:val="white"/>
        </w:rPr>
        <w:t xml:space="preserve">K moderním trendům vývoje zdravotnictví se řadí poskytování zdravotní péče vícestupňovým způsobem, jehož předpokladem je profesionální multidisciplinární tým, složený z porodních asistentek, lékařů a dalšího zdravotnického personálu s různou odborností a úrovní kvalifikace. Z daného důvodu MZD </w:t>
      </w:r>
      <w:r w:rsidRPr="001011FB" w:rsidR="001040C5">
        <w:rPr>
          <w:rFonts w:asciiTheme="minorHAnsi" w:hAnsiTheme="minorHAnsi" w:cstheme="minorHAnsi"/>
          <w:highlight w:val="white"/>
        </w:rPr>
        <w:t>po</w:t>
      </w:r>
      <w:r w:rsidR="00BF3ADA">
        <w:rPr>
          <w:rFonts w:asciiTheme="minorHAnsi" w:hAnsiTheme="minorHAnsi" w:cstheme="minorHAnsi"/>
          <w:highlight w:val="white"/>
        </w:rPr>
        <w:t>v</w:t>
      </w:r>
      <w:r w:rsidRPr="001011FB" w:rsidR="001040C5">
        <w:rPr>
          <w:rFonts w:asciiTheme="minorHAnsi" w:hAnsiTheme="minorHAnsi" w:cstheme="minorHAnsi"/>
          <w:highlight w:val="white"/>
        </w:rPr>
        <w:t>a</w:t>
      </w:r>
      <w:r w:rsidR="00BF3ADA">
        <w:rPr>
          <w:rFonts w:asciiTheme="minorHAnsi" w:hAnsiTheme="minorHAnsi" w:cstheme="minorHAnsi"/>
          <w:highlight w:val="white"/>
        </w:rPr>
        <w:t>ž</w:t>
      </w:r>
      <w:r w:rsidRPr="001011FB" w:rsidR="001040C5">
        <w:rPr>
          <w:rFonts w:asciiTheme="minorHAnsi" w:hAnsiTheme="minorHAnsi" w:cstheme="minorHAnsi"/>
          <w:highlight w:val="white"/>
        </w:rPr>
        <w:t>uje m</w:t>
      </w:r>
      <w:r w:rsidRPr="001011FB" w:rsidR="00E9778F">
        <w:rPr>
          <w:rFonts w:asciiTheme="minorHAnsi" w:hAnsiTheme="minorHAnsi" w:cstheme="minorHAnsi"/>
          <w:highlight w:val="white"/>
        </w:rPr>
        <w:t>ultidisciplinární zdravotní péči za správnou, neboť je jejím prostřednictvím zajištěno poskytování zdravotních služeb na vysoké úrovni.</w:t>
      </w:r>
      <w:r w:rsidRPr="001011FB" w:rsidR="00A55EC2">
        <w:rPr>
          <w:rFonts w:asciiTheme="minorHAnsi" w:hAnsiTheme="minorHAnsi" w:cstheme="minorHAnsi"/>
          <w:highlight w:val="white"/>
        </w:rPr>
        <w:t xml:space="preserve"> </w:t>
      </w:r>
    </w:p>
    <w:p w:rsidR="00EA24E5" w:rsidRPr="001011FB" w:rsidP="00542B39" w14:paraId="3DC03AE7" w14:textId="77777777">
      <w:pPr>
        <w:shd w:val="clear" w:color="auto" w:fill="FFFFFF"/>
        <w:ind w:right="113"/>
        <w:jc w:val="both"/>
        <w:rPr>
          <w:rFonts w:asciiTheme="minorHAnsi" w:hAnsiTheme="minorHAnsi" w:cstheme="minorHAnsi"/>
        </w:rPr>
      </w:pPr>
    </w:p>
    <w:p w:rsidR="008C71D8" w:rsidRPr="001011FB" w:rsidP="00542B39" w14:paraId="7F05C96B" w14:textId="21313F35">
      <w:pPr>
        <w:autoSpaceDE w:val="0"/>
        <w:autoSpaceDN w:val="0"/>
        <w:adjustRightInd w:val="0"/>
        <w:jc w:val="both"/>
        <w:rPr>
          <w:rFonts w:asciiTheme="minorHAnsi" w:hAnsiTheme="minorHAnsi" w:cstheme="minorHAnsi"/>
          <w:highlight w:val="white"/>
        </w:rPr>
      </w:pPr>
      <w:r w:rsidRPr="001011FB">
        <w:rPr>
          <w:rFonts w:asciiTheme="minorHAnsi" w:hAnsiTheme="minorHAnsi" w:cstheme="minorHAnsi"/>
          <w:highlight w:val="white"/>
        </w:rPr>
        <w:t xml:space="preserve">V České republice je </w:t>
      </w:r>
      <w:r w:rsidRPr="001011FB" w:rsidR="004A1503">
        <w:rPr>
          <w:rFonts w:asciiTheme="minorHAnsi" w:hAnsiTheme="minorHAnsi" w:cstheme="minorHAnsi"/>
          <w:highlight w:val="white"/>
        </w:rPr>
        <w:t>péče o těhotné ženy, ženy při porodu, ženy v</w:t>
      </w:r>
      <w:r w:rsidRPr="001011FB" w:rsidR="001F65F7">
        <w:rPr>
          <w:rFonts w:asciiTheme="minorHAnsi" w:hAnsiTheme="minorHAnsi" w:cstheme="minorHAnsi"/>
          <w:highlight w:val="white"/>
        </w:rPr>
        <w:t> </w:t>
      </w:r>
      <w:r w:rsidRPr="001011FB" w:rsidR="004A1503">
        <w:rPr>
          <w:rFonts w:asciiTheme="minorHAnsi" w:hAnsiTheme="minorHAnsi" w:cstheme="minorHAnsi"/>
          <w:highlight w:val="white"/>
        </w:rPr>
        <w:t>popo</w:t>
      </w:r>
      <w:r w:rsidRPr="001011FB" w:rsidR="001F65F7">
        <w:rPr>
          <w:rFonts w:asciiTheme="minorHAnsi" w:hAnsiTheme="minorHAnsi" w:cstheme="minorHAnsi"/>
          <w:highlight w:val="white"/>
        </w:rPr>
        <w:t>rodním období a péče o novorozence zajištěna dostatečně.</w:t>
      </w:r>
      <w:r w:rsidRPr="001011FB" w:rsidR="00FA46E3">
        <w:rPr>
          <w:rFonts w:asciiTheme="minorHAnsi" w:hAnsiTheme="minorHAnsi" w:cstheme="minorHAnsi"/>
          <w:highlight w:val="white"/>
        </w:rPr>
        <w:t xml:space="preserve"> </w:t>
      </w:r>
      <w:r w:rsidRPr="001011FB">
        <w:rPr>
          <w:rFonts w:asciiTheme="minorHAnsi" w:hAnsiTheme="minorHAnsi" w:cstheme="minorHAnsi"/>
        </w:rPr>
        <w:t>V každém kraji je alespoň jedno perinatologické centrum intenzivní či intermediární péče pro zajištění dostupnosti vysoce specializované zdravotní péče pro těhotné ženy. Lze hovořit o segmentované zdravotní péči, avšak je třeba podotknout, že péče je komplexní. V ČR je zajištěna návaznost zdravotních služeb o cílovou skupinu osob, která je zajišťována multidisciplinárním týmem zdravotnických pracovníků, tj. lékaři gynekology – porodníky, neonatology, praktickými lékaři pro děti a dorost, pediatry, porodními asistentkami, dětskými sestrami a dalšími zdravotnickými odborníky.)</w:t>
      </w:r>
    </w:p>
    <w:p w:rsidR="009D264E" w:rsidP="00542B39" w14:paraId="599B9DBE" w14:textId="1FFC88DB">
      <w:pPr>
        <w:shd w:val="clear" w:color="auto" w:fill="FFFFFF"/>
        <w:ind w:right="113"/>
        <w:jc w:val="both"/>
        <w:rPr>
          <w:rFonts w:asciiTheme="minorHAnsi" w:hAnsiTheme="minorHAnsi" w:cstheme="minorHAnsi"/>
        </w:rPr>
      </w:pPr>
      <w:r w:rsidRPr="001011FB">
        <w:rPr>
          <w:rFonts w:asciiTheme="minorHAnsi" w:hAnsiTheme="minorHAnsi" w:cstheme="minorHAnsi"/>
        </w:rPr>
        <w:t>Nicméně m</w:t>
      </w:r>
      <w:r w:rsidRPr="001011FB" w:rsidR="008C71D8">
        <w:rPr>
          <w:rFonts w:asciiTheme="minorHAnsi" w:hAnsiTheme="minorHAnsi" w:cstheme="minorHAnsi"/>
        </w:rPr>
        <w:t>ezi moderní trendy se řadí přesun těžiště zdravotní péče poskytované žená</w:t>
      </w:r>
      <w:r w:rsidR="00B7681F">
        <w:rPr>
          <w:rFonts w:asciiTheme="minorHAnsi" w:hAnsiTheme="minorHAnsi" w:cstheme="minorHAnsi"/>
        </w:rPr>
        <w:t>m</w:t>
      </w:r>
      <w:r w:rsidRPr="001011FB" w:rsidR="008C71D8">
        <w:rPr>
          <w:rFonts w:asciiTheme="minorHAnsi" w:hAnsiTheme="minorHAnsi" w:cstheme="minorHAnsi"/>
        </w:rPr>
        <w:t xml:space="preserve"> s</w:t>
      </w:r>
      <w:r w:rsidR="00EA24E5">
        <w:rPr>
          <w:rFonts w:asciiTheme="minorHAnsi" w:hAnsiTheme="minorHAnsi" w:cstheme="minorHAnsi"/>
        </w:rPr>
        <w:t> </w:t>
      </w:r>
      <w:r w:rsidRPr="001011FB" w:rsidR="008C71D8">
        <w:rPr>
          <w:rFonts w:asciiTheme="minorHAnsi" w:hAnsiTheme="minorHAnsi" w:cstheme="minorHAnsi"/>
        </w:rPr>
        <w:t>fyziologickým těhotenstvím a šestinedělím, včetně péče o fyziologického novorozence, do péče porodní asistentky.</w:t>
      </w:r>
    </w:p>
    <w:p w:rsidR="002D38B1" w:rsidRPr="001011FB" w:rsidP="00542B39" w14:paraId="4AD85A1D" w14:textId="253411CD">
      <w:pPr>
        <w:shd w:val="clear" w:color="auto" w:fill="FFFFFF"/>
        <w:ind w:right="113"/>
        <w:jc w:val="both"/>
        <w:rPr>
          <w:rFonts w:asciiTheme="minorHAnsi" w:hAnsiTheme="minorHAnsi" w:cstheme="minorHAnsi"/>
        </w:rPr>
      </w:pPr>
      <w:r w:rsidRPr="001011FB">
        <w:rPr>
          <w:rFonts w:asciiTheme="minorHAnsi" w:hAnsiTheme="minorHAnsi" w:cstheme="minorHAnsi"/>
        </w:rPr>
        <w:t xml:space="preserve"> </w:t>
      </w:r>
    </w:p>
    <w:p w:rsidR="00757704" w:rsidRPr="001011FB" w:rsidP="00542B39" w14:paraId="1B9AC9FE" w14:textId="0FBC9171">
      <w:pPr>
        <w:shd w:val="clear" w:color="auto" w:fill="FFFFFF"/>
        <w:ind w:right="113"/>
        <w:jc w:val="both"/>
        <w:rPr>
          <w:rFonts w:asciiTheme="minorHAnsi" w:hAnsiTheme="minorHAnsi" w:cstheme="minorHAnsi"/>
        </w:rPr>
      </w:pPr>
      <w:r w:rsidRPr="001011FB">
        <w:rPr>
          <w:rFonts w:asciiTheme="minorHAnsi" w:hAnsiTheme="minorHAnsi" w:cstheme="minorHAnsi"/>
        </w:rPr>
        <w:t xml:space="preserve">V současném systému poskytování zdravotních služeb </w:t>
      </w:r>
      <w:r w:rsidRPr="001011FB" w:rsidR="00571266">
        <w:rPr>
          <w:rFonts w:asciiTheme="minorHAnsi" w:hAnsiTheme="minorHAnsi" w:cstheme="minorHAnsi"/>
        </w:rPr>
        <w:t>u cílové skupiny o</w:t>
      </w:r>
      <w:r w:rsidRPr="001011FB" w:rsidR="008150F6">
        <w:rPr>
          <w:rFonts w:asciiTheme="minorHAnsi" w:hAnsiTheme="minorHAnsi" w:cstheme="minorHAnsi"/>
        </w:rPr>
        <w:t>sob</w:t>
      </w:r>
      <w:r w:rsidRPr="001011FB">
        <w:rPr>
          <w:rFonts w:asciiTheme="minorHAnsi" w:hAnsiTheme="minorHAnsi" w:cstheme="minorHAnsi"/>
        </w:rPr>
        <w:t xml:space="preserve"> </w:t>
      </w:r>
      <w:r w:rsidRPr="001011FB" w:rsidR="00571266">
        <w:rPr>
          <w:rFonts w:asciiTheme="minorHAnsi" w:hAnsiTheme="minorHAnsi" w:cstheme="minorHAnsi"/>
        </w:rPr>
        <w:t xml:space="preserve">vnímá MZD </w:t>
      </w:r>
      <w:r w:rsidRPr="001011FB">
        <w:rPr>
          <w:rFonts w:asciiTheme="minorHAnsi" w:hAnsiTheme="minorHAnsi" w:cstheme="minorHAnsi"/>
        </w:rPr>
        <w:t>prostor další</w:t>
      </w:r>
      <w:r w:rsidRPr="001011FB" w:rsidR="008150F6">
        <w:rPr>
          <w:rFonts w:asciiTheme="minorHAnsi" w:hAnsiTheme="minorHAnsi" w:cstheme="minorHAnsi"/>
        </w:rPr>
        <w:t xml:space="preserve"> </w:t>
      </w:r>
      <w:r w:rsidRPr="001011FB">
        <w:rPr>
          <w:rFonts w:asciiTheme="minorHAnsi" w:hAnsiTheme="minorHAnsi" w:cstheme="minorHAnsi"/>
        </w:rPr>
        <w:t>rozvoj zdravotní péč</w:t>
      </w:r>
      <w:r w:rsidRPr="001011FB" w:rsidR="00571266">
        <w:rPr>
          <w:rFonts w:asciiTheme="minorHAnsi" w:hAnsiTheme="minorHAnsi" w:cstheme="minorHAnsi"/>
        </w:rPr>
        <w:t>e</w:t>
      </w:r>
      <w:r w:rsidRPr="001011FB">
        <w:rPr>
          <w:rFonts w:asciiTheme="minorHAnsi" w:hAnsiTheme="minorHAnsi" w:cstheme="minorHAnsi"/>
        </w:rPr>
        <w:t xml:space="preserve"> v oblasti duševního zdraví, těhotenské fyzioterapie a</w:t>
      </w:r>
      <w:r w:rsidR="00EA24E5">
        <w:rPr>
          <w:rFonts w:asciiTheme="minorHAnsi" w:hAnsiTheme="minorHAnsi" w:cstheme="minorHAnsi"/>
        </w:rPr>
        <w:t> </w:t>
      </w:r>
      <w:r w:rsidRPr="001011FB">
        <w:rPr>
          <w:rFonts w:asciiTheme="minorHAnsi" w:hAnsiTheme="minorHAnsi" w:cstheme="minorHAnsi"/>
        </w:rPr>
        <w:t xml:space="preserve">center porodní asistence. </w:t>
      </w:r>
    </w:p>
    <w:p w:rsidR="00DC213F" w:rsidRPr="001011FB" w:rsidP="00542B39" w14:paraId="61650E35" w14:textId="77777777">
      <w:pPr>
        <w:jc w:val="both"/>
        <w:rPr>
          <w:rFonts w:asciiTheme="minorHAnsi" w:eastAsiaTheme="minorEastAsia" w:hAnsiTheme="minorHAnsi" w:cstheme="minorHAnsi"/>
          <w:b/>
          <w:bCs/>
        </w:rPr>
      </w:pPr>
    </w:p>
    <w:p w:rsidR="00542B39" w:rsidRPr="00FF44EE" w:rsidP="00542B39" w14:paraId="59309964" w14:textId="1E4E0F73">
      <w:pPr>
        <w:jc w:val="both"/>
        <w:rPr>
          <w:rFonts w:asciiTheme="minorHAnsi" w:eastAsiaTheme="minorEastAsia" w:hAnsiTheme="minorHAnsi" w:cstheme="minorHAnsi"/>
          <w:b/>
          <w:bCs/>
        </w:rPr>
      </w:pPr>
      <w:r w:rsidRPr="001011FB">
        <w:rPr>
          <w:rFonts w:asciiTheme="minorHAnsi" w:eastAsiaTheme="minorEastAsia" w:hAnsiTheme="minorHAnsi" w:cstheme="minorHAnsi"/>
          <w:b/>
          <w:bCs/>
        </w:rPr>
        <w:t xml:space="preserve">Proces přípravy: </w:t>
      </w:r>
    </w:p>
    <w:p w:rsidR="00DD3992" w:rsidRPr="001011FB" w:rsidP="00542B39" w14:paraId="250C03A3" w14:textId="7CEADD16">
      <w:pPr>
        <w:jc w:val="both"/>
        <w:rPr>
          <w:rFonts w:asciiTheme="minorHAnsi" w:eastAsiaTheme="minorEastAsia" w:hAnsiTheme="minorHAnsi" w:cstheme="minorHAnsi"/>
        </w:rPr>
      </w:pPr>
      <w:r w:rsidRPr="001011FB">
        <w:rPr>
          <w:rFonts w:asciiTheme="minorHAnsi" w:eastAsiaTheme="minorEastAsia" w:hAnsiTheme="minorHAnsi" w:cstheme="minorHAnsi"/>
        </w:rPr>
        <w:t xml:space="preserve">Na základě vyhodnocení Zprávy o implementaci Zdraví 2030, která byla předložena vládě v červnu 2023 byla vyhodnocena nutnost aktualizace a prolongace celého Strategického rámce Zdraví 2030 do roku 2035. </w:t>
      </w:r>
    </w:p>
    <w:p w:rsidR="00542B39" w:rsidRPr="001011FB" w:rsidP="00542B39" w14:paraId="7465B558" w14:textId="77777777">
      <w:pPr>
        <w:jc w:val="both"/>
        <w:rPr>
          <w:rFonts w:asciiTheme="minorHAnsi" w:hAnsiTheme="minorHAnsi" w:cstheme="minorHAnsi"/>
        </w:rPr>
      </w:pPr>
    </w:p>
    <w:p w:rsidR="00512590" w:rsidP="00512590" w14:paraId="4264584F" w14:textId="5873E9E4">
      <w:pPr>
        <w:jc w:val="both"/>
        <w:rPr>
          <w:rFonts w:asciiTheme="minorHAnsi" w:hAnsiTheme="minorHAnsi" w:cstheme="minorHAnsi"/>
        </w:rPr>
      </w:pPr>
      <w:r w:rsidRPr="001011FB">
        <w:rPr>
          <w:rFonts w:asciiTheme="minorHAnsi" w:hAnsiTheme="minorHAnsi" w:cstheme="minorHAnsi"/>
        </w:rPr>
        <w:t xml:space="preserve">V rámci aktualizace byl specifický cíl </w:t>
      </w:r>
      <w:r w:rsidRPr="001011FB">
        <w:rPr>
          <w:rFonts w:asciiTheme="minorHAnsi" w:hAnsiTheme="minorHAnsi" w:cstheme="minorHAnsi"/>
          <w:i/>
          <w:iCs/>
        </w:rPr>
        <w:t>Implementace modelů integrované péče, integrace zdravotní a sociální péče, reforma péče o duševní zdraví</w:t>
      </w:r>
      <w:r w:rsidRPr="001011FB">
        <w:rPr>
          <w:rFonts w:asciiTheme="minorHAnsi" w:hAnsiTheme="minorHAnsi" w:cstheme="minorHAnsi"/>
        </w:rPr>
        <w:t xml:space="preserve"> rozdělen na více samostatných prioritních oblastí, a to Péče na sociálně zdravotním pomezí, péče o duševní zdraví a</w:t>
      </w:r>
      <w:r w:rsidR="002F0653">
        <w:rPr>
          <w:rFonts w:asciiTheme="minorHAnsi" w:hAnsiTheme="minorHAnsi" w:cstheme="minorHAnsi"/>
        </w:rPr>
        <w:t> </w:t>
      </w:r>
      <w:r w:rsidRPr="001011FB">
        <w:rPr>
          <w:rFonts w:asciiTheme="minorHAnsi" w:hAnsiTheme="minorHAnsi" w:cstheme="minorHAnsi"/>
        </w:rPr>
        <w:t>Specializovaná zdravotní péče. Všechny tyto oblasti spolu úzce souvisí, nicméně vzhledem k jejich obsáhlosti je každá uvedena v samostatném specifickém cíli.</w:t>
      </w:r>
    </w:p>
    <w:p w:rsidR="00EA24E5" w:rsidP="00512590" w14:paraId="3483A725" w14:textId="77777777">
      <w:pPr>
        <w:jc w:val="both"/>
        <w:rPr>
          <w:rFonts w:asciiTheme="minorHAnsi" w:hAnsiTheme="minorHAnsi" w:cstheme="minorHAnsi"/>
        </w:rPr>
      </w:pPr>
    </w:p>
    <w:p w:rsidR="00EA24E5" w:rsidRPr="00072B3B" w:rsidP="00512590" w14:paraId="76C5A6BA" w14:textId="39AFF30F">
      <w:pPr>
        <w:jc w:val="both"/>
        <w:rPr>
          <w:rFonts w:asciiTheme="minorHAnsi" w:eastAsiaTheme="minorEastAsia" w:hAnsiTheme="minorHAnsi" w:cstheme="minorHAnsi"/>
        </w:rPr>
      </w:pPr>
      <w:r w:rsidRPr="001011FB">
        <w:rPr>
          <w:rFonts w:asciiTheme="minorHAnsi" w:eastAsiaTheme="minorEastAsia" w:hAnsiTheme="minorHAnsi" w:cstheme="minorHAnsi"/>
        </w:rPr>
        <w:t xml:space="preserve">V rámci přípravy implementačního plánu byly osloveny relevantní odborné útvary MZD s žádostí o definování dalších oblastí zdravotní péče, které by bylo vhodné pro prodloužené implementační období akcentovat. Vybrané oblasti ve většině případů disponují vlastními </w:t>
      </w:r>
      <w:r w:rsidRPr="001011FB">
        <w:rPr>
          <w:rFonts w:asciiTheme="minorHAnsi" w:eastAsiaTheme="minorEastAsia" w:hAnsiTheme="minorHAnsi" w:cstheme="minorHAnsi"/>
        </w:rPr>
        <w:t xml:space="preserve">dílčími strategiemi odborné společnosti, které jsou hlavními podkladovými materiály pro přípravu implementačního plánu. </w:t>
      </w:r>
    </w:p>
    <w:p w:rsidR="00757704" w14:paraId="7694FA10" w14:textId="77777777">
      <w:pPr>
        <w:jc w:val="both"/>
        <w:rPr>
          <w:rFonts w:asciiTheme="minorHAnsi" w:eastAsiaTheme="minorEastAsia" w:hAnsiTheme="minorHAnsi" w:cstheme="minorHAnsi"/>
        </w:rPr>
      </w:pPr>
    </w:p>
    <w:p w:rsidR="00757704" w:rsidP="00DC213F" w14:paraId="63C7100A" w14:textId="63967792">
      <w:pPr>
        <w:jc w:val="both"/>
        <w:rPr>
          <w:rFonts w:asciiTheme="minorHAnsi" w:hAnsiTheme="minorHAnsi" w:cstheme="minorHAnsi"/>
          <w:color w:val="111111"/>
        </w:rPr>
      </w:pPr>
      <w:r w:rsidRPr="00757704">
        <w:rPr>
          <w:rFonts w:asciiTheme="minorHAnsi" w:eastAsiaTheme="minorEastAsia" w:hAnsiTheme="minorHAnsi" w:cstheme="minorHAnsi"/>
        </w:rPr>
        <w:t>Definice prioritních témat geriatrie</w:t>
      </w:r>
      <w:r w:rsidRPr="00757704" w:rsidR="003C704E">
        <w:rPr>
          <w:rFonts w:asciiTheme="minorHAnsi" w:eastAsiaTheme="minorEastAsia" w:hAnsiTheme="minorHAnsi" w:cstheme="minorHAnsi"/>
        </w:rPr>
        <w:t xml:space="preserve"> vzešla z činnosti </w:t>
      </w:r>
      <w:bookmarkStart w:id="236" w:name="_Hlk195778220"/>
      <w:r w:rsidRPr="008050B3">
        <w:rPr>
          <w:rFonts w:asciiTheme="minorHAnsi" w:hAnsiTheme="minorHAnsi" w:cstheme="minorHAnsi"/>
          <w:color w:val="000000" w:themeColor="text1"/>
        </w:rPr>
        <w:t>Pracovní skupiny pro koncepční řešení rozvoje geriatrické péče v České republice</w:t>
      </w:r>
      <w:bookmarkEnd w:id="236"/>
      <w:r w:rsidRPr="008050B3">
        <w:rPr>
          <w:rFonts w:asciiTheme="minorHAnsi" w:hAnsiTheme="minorHAnsi" w:cstheme="minorHAnsi"/>
          <w:color w:val="000000" w:themeColor="text1"/>
        </w:rPr>
        <w:t>, která je ustavena při MZD</w:t>
      </w:r>
      <w:r w:rsidRPr="008050B3" w:rsidR="00FE2557">
        <w:rPr>
          <w:rFonts w:asciiTheme="minorHAnsi" w:hAnsiTheme="minorHAnsi" w:cstheme="minorHAnsi"/>
          <w:color w:val="000000" w:themeColor="text1"/>
        </w:rPr>
        <w:t>, a to za účelem tvorby specificky zaměřeného strategického dokumentu</w:t>
      </w:r>
      <w:r w:rsidRPr="00757704" w:rsidR="00FE2557">
        <w:rPr>
          <w:rFonts w:asciiTheme="minorHAnsi" w:eastAsiaTheme="minorEastAsia" w:hAnsiTheme="minorHAnsi" w:cstheme="minorHAnsi"/>
        </w:rPr>
        <w:t xml:space="preserve"> Národní plán rozvoje geriatrické péče v České republice do roku 2035. M</w:t>
      </w:r>
      <w:r w:rsidRPr="008050B3" w:rsidR="003C704E">
        <w:rPr>
          <w:rFonts w:asciiTheme="minorHAnsi" w:hAnsiTheme="minorHAnsi" w:cstheme="minorHAnsi"/>
          <w:color w:val="000000" w:themeColor="text1"/>
        </w:rPr>
        <w:t>ateriál navrhuje i konkrétní opatření pro komplexní podporu a rozvoj všech adekvátních rovin péče o geriatrického pacienta a integruje i některé vstupy z Návrhu koncepce geriatrické péče zpracovaného Českou geriatrickou a</w:t>
      </w:r>
      <w:r w:rsidR="00EA24E5">
        <w:rPr>
          <w:rFonts w:asciiTheme="minorHAnsi" w:hAnsiTheme="minorHAnsi" w:cstheme="minorHAnsi"/>
          <w:color w:val="000000" w:themeColor="text1"/>
        </w:rPr>
        <w:t> </w:t>
      </w:r>
      <w:r w:rsidRPr="008050B3" w:rsidR="003C704E">
        <w:rPr>
          <w:rFonts w:asciiTheme="minorHAnsi" w:hAnsiTheme="minorHAnsi" w:cstheme="minorHAnsi"/>
          <w:color w:val="000000" w:themeColor="text1"/>
        </w:rPr>
        <w:t xml:space="preserve">gerontologickou společností již v roce 2001. Pro </w:t>
      </w:r>
      <w:r w:rsidRPr="008050B3" w:rsidR="00FE2557">
        <w:rPr>
          <w:rFonts w:asciiTheme="minorHAnsi" w:hAnsiTheme="minorHAnsi" w:cstheme="minorHAnsi"/>
          <w:color w:val="000000" w:themeColor="text1"/>
        </w:rPr>
        <w:t xml:space="preserve">tento </w:t>
      </w:r>
      <w:r w:rsidRPr="008050B3" w:rsidR="003C704E">
        <w:rPr>
          <w:rFonts w:asciiTheme="minorHAnsi" w:hAnsiTheme="minorHAnsi" w:cstheme="minorHAnsi"/>
          <w:color w:val="000000" w:themeColor="text1"/>
        </w:rPr>
        <w:t xml:space="preserve">implementační plán jsou </w:t>
      </w:r>
      <w:r w:rsidRPr="008050B3" w:rsidR="00FE2557">
        <w:rPr>
          <w:rFonts w:asciiTheme="minorHAnsi" w:hAnsiTheme="minorHAnsi" w:cstheme="minorHAnsi"/>
          <w:color w:val="000000" w:themeColor="text1"/>
        </w:rPr>
        <w:t>tedy zobecněny strategické cíle uvedeného dokumentu</w:t>
      </w:r>
      <w:r w:rsidRPr="008050B3" w:rsidR="008050B3">
        <w:rPr>
          <w:rFonts w:asciiTheme="minorHAnsi" w:hAnsiTheme="minorHAnsi" w:cstheme="minorHAnsi"/>
          <w:color w:val="000000" w:themeColor="text1"/>
        </w:rPr>
        <w:t xml:space="preserve">. </w:t>
      </w:r>
      <w:r w:rsidRPr="00757704" w:rsidR="008050B3">
        <w:rPr>
          <w:rFonts w:asciiTheme="minorHAnsi" w:hAnsiTheme="minorHAnsi" w:cstheme="minorHAnsi"/>
          <w:color w:val="111111"/>
        </w:rPr>
        <w:t xml:space="preserve">Těmto tématům bude tedy věnována nezbytná pozornost. </w:t>
      </w:r>
      <w:r w:rsidRPr="00757704" w:rsidR="008050B3">
        <w:rPr>
          <w:rFonts w:asciiTheme="minorHAnsi" w:eastAsiaTheme="minorEastAsia" w:hAnsiTheme="minorHAnsi" w:cstheme="minorHAnsi"/>
        </w:rPr>
        <w:t>Národní plán rozvoje geriatrické péče v České republice do roku 2035 tak bude mít možnost s</w:t>
      </w:r>
      <w:r w:rsidRPr="00757704" w:rsidR="008050B3">
        <w:rPr>
          <w:rFonts w:asciiTheme="minorHAnsi" w:hAnsiTheme="minorHAnsi" w:cstheme="minorHAnsi"/>
          <w:color w:val="111111"/>
        </w:rPr>
        <w:t>tavět na těchto základech a dále rozvíjet specifické aspekty péče o</w:t>
      </w:r>
      <w:r w:rsidR="00EA24E5">
        <w:rPr>
          <w:rFonts w:asciiTheme="minorHAnsi" w:hAnsiTheme="minorHAnsi" w:cstheme="minorHAnsi"/>
          <w:color w:val="111111"/>
        </w:rPr>
        <w:t> </w:t>
      </w:r>
      <w:r w:rsidRPr="00757704" w:rsidR="008050B3">
        <w:rPr>
          <w:rFonts w:asciiTheme="minorHAnsi" w:hAnsiTheme="minorHAnsi" w:cstheme="minorHAnsi"/>
          <w:color w:val="111111"/>
        </w:rPr>
        <w:t>geriatrické pacienty. Tento koordinovaný přístup zajišťuje, že geriatrická péče bude mít pevné místo ve zdravotnickém systému a bude jí věnována náležitá pozornost a zdroje</w:t>
      </w:r>
      <w:r w:rsidR="008050B3">
        <w:rPr>
          <w:rFonts w:asciiTheme="minorHAnsi" w:hAnsiTheme="minorHAnsi" w:cstheme="minorHAnsi"/>
          <w:color w:val="111111"/>
        </w:rPr>
        <w:t>.</w:t>
      </w:r>
    </w:p>
    <w:p w:rsidR="00542B39" w:rsidRPr="00591A75" w:rsidP="00DC213F" w14:paraId="0BB12454" w14:textId="77777777">
      <w:pPr>
        <w:jc w:val="both"/>
        <w:rPr>
          <w:rFonts w:asciiTheme="minorHAnsi" w:hAnsiTheme="minorHAnsi" w:cstheme="minorHAnsi"/>
          <w:color w:val="111111"/>
        </w:rPr>
      </w:pPr>
    </w:p>
    <w:p w:rsidR="00FE2557" w:rsidP="00DC213F" w14:paraId="4767C3AF" w14:textId="2F0A630A">
      <w:pPr>
        <w:jc w:val="both"/>
        <w:rPr>
          <w:rFonts w:asciiTheme="minorHAnsi" w:hAnsiTheme="minorHAnsi" w:cstheme="minorHAnsi"/>
          <w:color w:val="111111"/>
        </w:rPr>
      </w:pPr>
      <w:r w:rsidRPr="00757704">
        <w:rPr>
          <w:rFonts w:ascii="Calibri" w:hAnsi="Calibri" w:cs="Calibri"/>
          <w:color w:val="111111"/>
        </w:rPr>
        <w:t xml:space="preserve">Prioritní oblasti kardiologické péče jsou obsaženy v Národním kardiovaskulárním plánu ČR na období </w:t>
      </w:r>
      <w:r w:rsidRPr="00757704" w:rsidR="00151622">
        <w:rPr>
          <w:rFonts w:ascii="Calibri" w:hAnsi="Calibri" w:cs="Calibri"/>
          <w:color w:val="111111"/>
        </w:rPr>
        <w:t>2025–2035</w:t>
      </w:r>
      <w:r w:rsidRPr="00757704">
        <w:rPr>
          <w:rFonts w:ascii="Calibri" w:hAnsi="Calibri" w:cs="Calibri"/>
          <w:color w:val="111111"/>
        </w:rPr>
        <w:t xml:space="preserve"> (dále jen NKVP), který rozvíjejí Národní kardiovaskulární program z roku 2013 s</w:t>
      </w:r>
      <w:r w:rsidRPr="00757704" w:rsidR="00151622">
        <w:rPr>
          <w:rFonts w:ascii="Calibri" w:hAnsi="Calibri" w:cs="Calibri"/>
          <w:color w:val="111111"/>
        </w:rPr>
        <w:t> </w:t>
      </w:r>
      <w:r w:rsidRPr="00757704">
        <w:rPr>
          <w:rFonts w:ascii="Calibri" w:hAnsi="Calibri" w:cs="Calibri"/>
          <w:color w:val="111111"/>
        </w:rPr>
        <w:t>doplněním</w:t>
      </w:r>
      <w:r w:rsidRPr="00757704" w:rsidR="00151622">
        <w:rPr>
          <w:rFonts w:ascii="Calibri" w:hAnsi="Calibri" w:cs="Calibri"/>
          <w:color w:val="111111"/>
        </w:rPr>
        <w:t xml:space="preserve">i </w:t>
      </w:r>
      <w:r w:rsidRPr="00757704">
        <w:rPr>
          <w:rFonts w:ascii="Calibri" w:hAnsi="Calibri" w:cs="Calibri"/>
          <w:color w:val="111111"/>
        </w:rPr>
        <w:t>odrážejí</w:t>
      </w:r>
      <w:r w:rsidRPr="00757704" w:rsidR="00151622">
        <w:rPr>
          <w:rFonts w:ascii="Calibri" w:hAnsi="Calibri" w:cs="Calibri"/>
          <w:color w:val="111111"/>
        </w:rPr>
        <w:t>cí</w:t>
      </w:r>
      <w:r w:rsidRPr="00757704">
        <w:rPr>
          <w:rFonts w:ascii="Calibri" w:hAnsi="Calibri" w:cs="Calibri"/>
          <w:color w:val="111111"/>
        </w:rPr>
        <w:t xml:space="preserve"> změny ve struktuře poskytované kardiovaskulární péče, měnící se epidemiologii a dostupnost moderních léčebných postupů. NKVP </w:t>
      </w:r>
      <w:r w:rsidRPr="00757704">
        <w:rPr>
          <w:rFonts w:ascii="Calibri" w:hAnsi="Calibri" w:cs="Calibri"/>
        </w:rPr>
        <w:t xml:space="preserve">vznikl jako souborný dokument strategických cílů a metod řešení v reakci na neutěšený stav kardiovaskulárního rizika české populace a měnící se trendy ve výskytu jednotlivých kardiovaskulárních chorob. Implementační plán proto reflektuje zásadní oblasti obsažené v NKVP s cílem snížení </w:t>
      </w:r>
      <w:r w:rsidRPr="00757704" w:rsidR="00151622">
        <w:rPr>
          <w:rFonts w:ascii="Calibri" w:hAnsi="Calibri" w:cs="Calibri"/>
        </w:rPr>
        <w:t>incidence</w:t>
      </w:r>
      <w:r w:rsidRPr="00757704">
        <w:rPr>
          <w:rFonts w:ascii="Calibri" w:hAnsi="Calibri" w:cs="Calibri"/>
        </w:rPr>
        <w:t xml:space="preserve"> a dopadů kardiovaskulárních</w:t>
      </w:r>
      <w:r w:rsidRPr="00757704">
        <w:rPr>
          <w:rFonts w:asciiTheme="minorHAnsi" w:hAnsiTheme="minorHAnsi" w:cstheme="minorHAnsi"/>
        </w:rPr>
        <w:t xml:space="preserve"> </w:t>
      </w:r>
      <w:r w:rsidRPr="00757704" w:rsidR="00151622">
        <w:rPr>
          <w:rFonts w:asciiTheme="minorHAnsi" w:hAnsiTheme="minorHAnsi" w:cstheme="minorHAnsi"/>
        </w:rPr>
        <w:t>onemocnění</w:t>
      </w:r>
      <w:r w:rsidRPr="00757704">
        <w:rPr>
          <w:rFonts w:asciiTheme="minorHAnsi" w:hAnsiTheme="minorHAnsi" w:cstheme="minorHAnsi"/>
        </w:rPr>
        <w:t>, které jsou jednou z hlavních příčin úmrtnosti a</w:t>
      </w:r>
      <w:r w:rsidR="00EA24E5">
        <w:rPr>
          <w:rFonts w:asciiTheme="minorHAnsi" w:hAnsiTheme="minorHAnsi" w:cstheme="minorHAnsi"/>
        </w:rPr>
        <w:t> </w:t>
      </w:r>
      <w:r w:rsidRPr="00757704" w:rsidR="00151622">
        <w:rPr>
          <w:rFonts w:asciiTheme="minorHAnsi" w:hAnsiTheme="minorHAnsi" w:cstheme="minorHAnsi"/>
        </w:rPr>
        <w:t xml:space="preserve">zátěže systému zdravotní péče v ČR. </w:t>
      </w:r>
    </w:p>
    <w:p w:rsidR="00757704" w:rsidP="00DC213F" w14:paraId="32DBB839" w14:textId="77777777">
      <w:pPr>
        <w:jc w:val="both"/>
        <w:rPr>
          <w:rFonts w:asciiTheme="minorHAnsi" w:hAnsiTheme="minorHAnsi" w:cstheme="minorHAnsi"/>
          <w:color w:val="111111"/>
        </w:rPr>
      </w:pPr>
    </w:p>
    <w:p w:rsidR="006E0168" w:rsidRPr="006E0168" w:rsidP="00DC213F" w14:paraId="41308985" w14:textId="77777777">
      <w:pPr>
        <w:jc w:val="both"/>
        <w:rPr>
          <w:rFonts w:ascii="Calibri" w:hAnsi="Calibri" w:cs="Calibri"/>
        </w:rPr>
      </w:pPr>
      <w:r w:rsidRPr="006E0168">
        <w:rPr>
          <w:rFonts w:ascii="Calibri" w:hAnsi="Calibri" w:cs="Calibri"/>
        </w:rPr>
        <w:t xml:space="preserve">Prioritní cíle a oblasti rehabilitace vycházejí z činností </w:t>
      </w:r>
      <w:bookmarkStart w:id="237" w:name="_Hlk195778229"/>
      <w:r w:rsidRPr="006E0168">
        <w:rPr>
          <w:rFonts w:ascii="Calibri" w:hAnsi="Calibri" w:cs="Calibri"/>
        </w:rPr>
        <w:t>Pracovní skupiny pro léčebně rehabilitační péči v ČR</w:t>
      </w:r>
      <w:bookmarkEnd w:id="237"/>
      <w:r w:rsidRPr="006E0168">
        <w:rPr>
          <w:rFonts w:ascii="Calibri" w:hAnsi="Calibri" w:cs="Calibri"/>
        </w:rPr>
        <w:t xml:space="preserve"> a </w:t>
      </w:r>
      <w:bookmarkStart w:id="238" w:name="_Hlk195778240"/>
      <w:r w:rsidRPr="006E0168">
        <w:rPr>
          <w:rFonts w:ascii="Calibri" w:hAnsi="Calibri" w:cs="Calibri"/>
        </w:rPr>
        <w:t>Pracovní skupiny pro koncepci neurorehabilitační péče v ČR</w:t>
      </w:r>
      <w:bookmarkEnd w:id="238"/>
      <w:r w:rsidRPr="006E0168">
        <w:rPr>
          <w:rFonts w:ascii="Calibri" w:hAnsi="Calibri" w:cs="Calibri"/>
        </w:rPr>
        <w:t>, které jsou při MZD zřízeny k nastavení systémové řešení koncepčního rozvoje léčebně rehabilitační péče a neurorehabilitace a identifikaci nejpalčivější oblastí v jednotlivých segmentech zdravotní péče v ČR.</w:t>
      </w:r>
    </w:p>
    <w:p w:rsidR="006E0168" w:rsidP="00DC213F" w14:paraId="3AD54422" w14:textId="77777777">
      <w:pPr>
        <w:jc w:val="both"/>
        <w:rPr>
          <w:rFonts w:ascii="Calibri" w:hAnsi="Calibri" w:cs="Calibri"/>
        </w:rPr>
      </w:pPr>
    </w:p>
    <w:p w:rsidR="00AD08D8" w:rsidRPr="006E0168" w:rsidP="00DC213F" w14:paraId="74816234" w14:textId="0703AC8E">
      <w:pPr>
        <w:jc w:val="both"/>
        <w:rPr>
          <w:rFonts w:ascii="Calibri" w:hAnsi="Calibri" w:cs="Calibri"/>
        </w:rPr>
      </w:pPr>
      <w:r w:rsidRPr="006E0168">
        <w:rPr>
          <w:rFonts w:ascii="Calibri" w:hAnsi="Calibri" w:cs="Calibri"/>
        </w:rPr>
        <w:t xml:space="preserve">Oblast prevence a léčby obezity </w:t>
      </w:r>
      <w:r w:rsidRPr="004274CD">
        <w:rPr>
          <w:rFonts w:ascii="Calibri" w:hAnsi="Calibri" w:cs="Calibri"/>
        </w:rPr>
        <w:t>bude obsažena</w:t>
      </w:r>
      <w:r w:rsidRPr="006E0168">
        <w:rPr>
          <w:rFonts w:ascii="Calibri" w:hAnsi="Calibri" w:cs="Calibri"/>
        </w:rPr>
        <w:t xml:space="preserve"> v Národním programu prevence a léčby obezity České republiky (dále jen „NPPLO ČR“). Jedním ze zásadních cílů NPPLO ČR je umožnit a usnadnit dodržování zdravého životního stylu v oblasti stravování a pohybových aktivit. K tomu je nezbytná aktivní podpora a úzká spolupráce se státní správou, samosprávami, plátci zdravotní péče, odbornými společnostmi, pacientskými organizacemi a také se sdělovacími prostředky a všemi, kteří mohou pozitivně ovlivnit veřejné mínění ve smyslu lepšího pochopení závažnosti obezity pro zdraví jedinců i populace, včetně individuálních a</w:t>
      </w:r>
      <w:r w:rsidR="00EA24E5">
        <w:rPr>
          <w:rFonts w:ascii="Calibri" w:hAnsi="Calibri" w:cs="Calibri"/>
        </w:rPr>
        <w:t> </w:t>
      </w:r>
      <w:r w:rsidRPr="006E0168">
        <w:rPr>
          <w:rFonts w:ascii="Calibri" w:hAnsi="Calibri" w:cs="Calibri"/>
        </w:rPr>
        <w:t>celospolečenských nákladů.</w:t>
      </w:r>
    </w:p>
    <w:p w:rsidR="00866E68" w:rsidP="00DC213F" w14:paraId="211818DD" w14:textId="77777777">
      <w:pPr>
        <w:jc w:val="both"/>
        <w:rPr>
          <w:rFonts w:asciiTheme="minorHAnsi" w:eastAsiaTheme="minorEastAsia" w:hAnsiTheme="minorHAnsi" w:cstheme="minorBidi"/>
        </w:rPr>
      </w:pPr>
    </w:p>
    <w:p w:rsidR="00866E68" w:rsidRPr="00757704" w:rsidP="00DC213F" w14:paraId="762FC73B" w14:textId="3A427147">
      <w:pPr>
        <w:jc w:val="both"/>
        <w:rPr>
          <w:rFonts w:asciiTheme="minorHAnsi" w:eastAsiaTheme="minorEastAsia" w:hAnsiTheme="minorHAnsi" w:cstheme="minorBidi"/>
        </w:rPr>
      </w:pPr>
      <w:r w:rsidRPr="00757704">
        <w:rPr>
          <w:rFonts w:asciiTheme="minorHAnsi" w:eastAsiaTheme="minorEastAsia" w:hAnsiTheme="minorHAnsi" w:cstheme="minorBidi"/>
        </w:rPr>
        <w:t xml:space="preserve">Oblast onkologické péče (NOPL ČR 2030) byla formulována na základě analýzy implementace Národního onkologického programu ČR z roku 2013, na základě Národního onkologického </w:t>
      </w:r>
      <w:r w:rsidRPr="00757704">
        <w:rPr>
          <w:rFonts w:asciiTheme="minorHAnsi" w:eastAsiaTheme="minorEastAsia" w:hAnsiTheme="minorHAnsi" w:cstheme="minorBidi"/>
        </w:rPr>
        <w:t>programu ČR pro léta 2022–2030 vytvořeného odbornými společnostmi ČLS JEP, na základě Národního hematoonkologického programu České hematologické společnosti ČLS JEP a na základě důkladné analýzy situace, která je součástí Přílohy 1. Při tvorbě NOPL ČR 2030 byly zohledněny analýzy, cíle a aktivity relevantních strategických dokumentů na národní i mezinárodní úrovni.</w:t>
      </w:r>
    </w:p>
    <w:p w:rsidR="00D736BA" w:rsidRPr="00757704" w:rsidP="00DC213F" w14:paraId="401B8336" w14:textId="77777777">
      <w:pPr>
        <w:jc w:val="both"/>
        <w:rPr>
          <w:rFonts w:asciiTheme="minorHAnsi" w:eastAsiaTheme="minorEastAsia" w:hAnsiTheme="minorHAnsi" w:cstheme="minorBidi"/>
          <w:u w:val="single"/>
        </w:rPr>
      </w:pPr>
    </w:p>
    <w:p w:rsidR="00D736BA" w:rsidRPr="00757704" w:rsidP="00DC213F" w14:paraId="6E1BD5D5" w14:textId="785A5513">
      <w:pPr>
        <w:jc w:val="both"/>
        <w:rPr>
          <w:rFonts w:asciiTheme="minorHAnsi" w:eastAsiaTheme="minorEastAsia" w:hAnsiTheme="minorHAnsi" w:cstheme="minorBidi"/>
        </w:rPr>
      </w:pPr>
      <w:r w:rsidRPr="00757704">
        <w:rPr>
          <w:rFonts w:asciiTheme="minorHAnsi" w:eastAsiaTheme="minorEastAsia" w:hAnsiTheme="minorHAnsi" w:cstheme="minorBidi"/>
        </w:rPr>
        <w:t>Dlouhodobé směřování v oblasti pediatrické péče bude formulováno v její koncepci na základě dat ÚZIS ve spolupráci s odbornou veřejností ČPS ČLS JEP, OSPDL ČLS JEP, ČNeoS ČLS JEP, SSP ČLS JEP, ČAS, která se podílí na péči o děti v rámci celého věkového spektra a ve spolupráci s plátci zdravotní péče a samosprávami. Definice prioritních témat pediatrie je formulována z</w:t>
      </w:r>
      <w:r w:rsidR="00EA24E5">
        <w:rPr>
          <w:rFonts w:asciiTheme="minorHAnsi" w:eastAsiaTheme="minorEastAsia" w:hAnsiTheme="minorHAnsi" w:cstheme="minorBidi"/>
        </w:rPr>
        <w:t> </w:t>
      </w:r>
      <w:r w:rsidRPr="00757704">
        <w:rPr>
          <w:rFonts w:asciiTheme="minorHAnsi" w:eastAsiaTheme="minorEastAsia" w:hAnsiTheme="minorHAnsi" w:cstheme="minorBidi"/>
        </w:rPr>
        <w:t xml:space="preserve">činnosti </w:t>
      </w:r>
      <w:bookmarkStart w:id="239" w:name="_Hlk195778250"/>
      <w:r w:rsidRPr="00757704">
        <w:rPr>
          <w:rFonts w:asciiTheme="minorHAnsi" w:eastAsiaTheme="minorEastAsia" w:hAnsiTheme="minorHAnsi" w:cstheme="minorBidi"/>
        </w:rPr>
        <w:t>Pracovní skupiny pro koncepční řešení pediatrické péče</w:t>
      </w:r>
      <w:bookmarkEnd w:id="239"/>
      <w:r w:rsidRPr="00757704">
        <w:rPr>
          <w:rFonts w:asciiTheme="minorHAnsi" w:eastAsiaTheme="minorEastAsia" w:hAnsiTheme="minorHAnsi" w:cstheme="minorBidi"/>
        </w:rPr>
        <w:t>, která je ustavena na MZD.</w:t>
      </w:r>
    </w:p>
    <w:p w:rsidR="00866E68" w:rsidRPr="00757704" w:rsidP="00DC213F" w14:paraId="3B135176" w14:textId="77777777">
      <w:pPr>
        <w:jc w:val="both"/>
        <w:rPr>
          <w:rFonts w:asciiTheme="minorHAnsi" w:eastAsiaTheme="minorEastAsia" w:hAnsiTheme="minorHAnsi" w:cstheme="minorBidi"/>
        </w:rPr>
      </w:pPr>
    </w:p>
    <w:p w:rsidR="005268EE" w:rsidP="00DC213F" w14:paraId="3DC291AF" w14:textId="4550400F">
      <w:pPr>
        <w:jc w:val="both"/>
        <w:rPr>
          <w:rFonts w:asciiTheme="minorHAnsi" w:eastAsiaTheme="minorEastAsia" w:hAnsiTheme="minorHAnsi" w:cstheme="minorBidi"/>
        </w:rPr>
      </w:pPr>
      <w:r w:rsidRPr="00757704">
        <w:rPr>
          <w:rFonts w:asciiTheme="minorHAnsi" w:eastAsiaTheme="minorEastAsia" w:hAnsiTheme="minorHAnsi" w:cstheme="minorBidi"/>
        </w:rPr>
        <w:t>Stanovení prioritních témat v oblasti péče o těhotné ženy, ženy při porodu, ženy v poporodním období, péče o novorozence a jejich rodiny</w:t>
      </w:r>
      <w:r w:rsidRPr="00757704" w:rsidR="00EF5D24">
        <w:rPr>
          <w:rFonts w:asciiTheme="minorHAnsi" w:eastAsiaTheme="minorEastAsia" w:hAnsiTheme="minorHAnsi" w:cstheme="minorBidi"/>
        </w:rPr>
        <w:t>, tedy podpora center porodní asistence, podpora duševního zdraví a podpora gynekologické fyzioterapi</w:t>
      </w:r>
      <w:r w:rsidRPr="00757704" w:rsidR="001C308E">
        <w:rPr>
          <w:rFonts w:asciiTheme="minorHAnsi" w:eastAsiaTheme="minorEastAsia" w:hAnsiTheme="minorHAnsi" w:cstheme="minorBidi"/>
        </w:rPr>
        <w:t>e</w:t>
      </w:r>
      <w:r w:rsidRPr="00757704" w:rsidR="00EF5D24">
        <w:rPr>
          <w:rFonts w:asciiTheme="minorHAnsi" w:eastAsiaTheme="minorEastAsia" w:hAnsiTheme="minorHAnsi" w:cstheme="minorBidi"/>
        </w:rPr>
        <w:t>,</w:t>
      </w:r>
      <w:r w:rsidRPr="00757704">
        <w:rPr>
          <w:rFonts w:asciiTheme="minorHAnsi" w:eastAsiaTheme="minorEastAsia" w:hAnsiTheme="minorHAnsi" w:cstheme="minorBidi"/>
        </w:rPr>
        <w:t xml:space="preserve"> </w:t>
      </w:r>
      <w:r w:rsidRPr="00757704" w:rsidR="007D6B30">
        <w:rPr>
          <w:rFonts w:asciiTheme="minorHAnsi" w:eastAsiaTheme="minorEastAsia" w:hAnsiTheme="minorHAnsi" w:cstheme="minorBidi"/>
        </w:rPr>
        <w:t>vzešly z podnětů z</w:t>
      </w:r>
      <w:r w:rsidRPr="00757704" w:rsidR="004B7120">
        <w:rPr>
          <w:rFonts w:asciiTheme="minorHAnsi" w:eastAsiaTheme="minorEastAsia" w:hAnsiTheme="minorHAnsi" w:cstheme="minorBidi"/>
        </w:rPr>
        <w:t> </w:t>
      </w:r>
      <w:r w:rsidRPr="00757704" w:rsidR="007D6B30">
        <w:rPr>
          <w:rFonts w:asciiTheme="minorHAnsi" w:eastAsiaTheme="minorEastAsia" w:hAnsiTheme="minorHAnsi" w:cstheme="minorBidi"/>
        </w:rPr>
        <w:t>pra</w:t>
      </w:r>
      <w:r w:rsidRPr="00757704" w:rsidR="004B7120">
        <w:rPr>
          <w:rFonts w:asciiTheme="minorHAnsi" w:eastAsiaTheme="minorEastAsia" w:hAnsiTheme="minorHAnsi" w:cstheme="minorBidi"/>
        </w:rPr>
        <w:t xml:space="preserve">xe, </w:t>
      </w:r>
      <w:r w:rsidRPr="00757704" w:rsidR="001E5ACD">
        <w:rPr>
          <w:rFonts w:asciiTheme="minorHAnsi" w:eastAsiaTheme="minorEastAsia" w:hAnsiTheme="minorHAnsi" w:cstheme="minorBidi"/>
        </w:rPr>
        <w:t xml:space="preserve">ať již od příjemkyň péče nebo odborné veřejnosti, </w:t>
      </w:r>
      <w:r w:rsidRPr="00757704" w:rsidR="004B7120">
        <w:rPr>
          <w:rFonts w:asciiTheme="minorHAnsi" w:eastAsiaTheme="minorEastAsia" w:hAnsiTheme="minorHAnsi" w:cstheme="minorBidi"/>
        </w:rPr>
        <w:t>výzkumů a studií.</w:t>
      </w:r>
    </w:p>
    <w:p w:rsidR="00610CD1" w:rsidP="00DC213F" w14:paraId="31F2B324" w14:textId="77777777">
      <w:pPr>
        <w:jc w:val="both"/>
        <w:rPr>
          <w:rFonts w:asciiTheme="minorHAnsi" w:eastAsiaTheme="minorEastAsia" w:hAnsiTheme="minorHAnsi" w:cstheme="minorBidi"/>
        </w:rPr>
      </w:pPr>
    </w:p>
    <w:p w:rsidR="00512590" w:rsidRPr="00872ED3" w:rsidP="00DC213F" w14:paraId="77DE4BA0" w14:textId="2B5333B0">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p>
    <w:p w:rsidR="00610CD1" w:rsidP="00DC213F" w14:paraId="17137215" w14:textId="77777777">
      <w:pPr>
        <w:jc w:val="both"/>
        <w:rPr>
          <w:rFonts w:asciiTheme="minorHAnsi" w:eastAsiaTheme="minorEastAsia" w:hAnsiTheme="minorHAnsi" w:cstheme="minorBidi"/>
        </w:rPr>
      </w:pPr>
      <w:r w:rsidRPr="144052BF">
        <w:rPr>
          <w:rFonts w:asciiTheme="minorHAnsi" w:eastAsiaTheme="minorEastAsia" w:hAnsiTheme="minorHAnsi" w:cstheme="minorBidi"/>
        </w:rPr>
        <w:t>MPSV, MMR, MV, Asociace krajů ČR, IPVZ, NCO-NZO, ÚZIS, SZÚ, zdravotní ústavy, KHS, ČLS JEP, lékařské fakulty, profesní komory, odborné společnosti, ČAS, poskytovatelé zdravotních služeb</w:t>
      </w:r>
      <w:r>
        <w:rPr>
          <w:rFonts w:asciiTheme="minorHAnsi" w:eastAsiaTheme="minorEastAsia" w:hAnsiTheme="minorHAnsi" w:cstheme="minorBidi"/>
        </w:rPr>
        <w:t xml:space="preserve"> poskytovatelé sociálních služeb</w:t>
      </w:r>
      <w:r w:rsidRPr="144052BF">
        <w:rPr>
          <w:rFonts w:asciiTheme="minorHAnsi" w:eastAsiaTheme="minorEastAsia" w:hAnsiTheme="minorHAnsi" w:cstheme="minorBidi"/>
        </w:rPr>
        <w:t>, zdravotní pojišťovny, Mladí lékaři z.s., sdružení poskytovatelů, odborové svazy, zdravotnické asociace nemocnic, Svaz zdravotních pojišťoven, vzdělavatelé včetně akreditovaných zařízení</w:t>
      </w:r>
      <w:r w:rsidR="008050B3">
        <w:rPr>
          <w:rFonts w:asciiTheme="minorHAnsi" w:eastAsiaTheme="minorEastAsia" w:hAnsiTheme="minorHAnsi" w:cstheme="minorBidi"/>
        </w:rPr>
        <w:t>, profesní lékařské i nelékařské organizace.</w:t>
      </w:r>
    </w:p>
    <w:p w:rsidR="00610CD1" w:rsidP="00DC213F" w14:paraId="53DB78EF" w14:textId="77777777">
      <w:pPr>
        <w:jc w:val="both"/>
        <w:rPr>
          <w:rFonts w:asciiTheme="minorHAnsi" w:eastAsiaTheme="minorEastAsia" w:hAnsiTheme="minorHAnsi" w:cstheme="minorBidi"/>
        </w:rPr>
      </w:pPr>
    </w:p>
    <w:p w:rsidR="00AF2D0C" w:rsidRPr="00AE10BD" w:rsidP="00DC213F" w14:paraId="648547FE" w14:textId="600C5310">
      <w:pPr>
        <w:jc w:val="both"/>
        <w:rPr>
          <w:rFonts w:asciiTheme="minorHAnsi" w:hAnsiTheme="minorHAnsi" w:cstheme="minorHAnsi"/>
        </w:rPr>
      </w:pPr>
      <w:r w:rsidRPr="00461857">
        <w:rPr>
          <w:rFonts w:asciiTheme="minorHAnsi" w:hAnsiTheme="minorHAnsi" w:cstheme="minorHAnsi"/>
        </w:rPr>
        <w:t>Příprava implementačního plánu do</w:t>
      </w:r>
      <w:r w:rsidRPr="00461857" w:rsidR="005969B5">
        <w:rPr>
          <w:rFonts w:asciiTheme="minorHAnsi" w:hAnsiTheme="minorHAnsi" w:cstheme="minorHAnsi"/>
        </w:rPr>
        <w:t> </w:t>
      </w:r>
      <w:r w:rsidRPr="00461857" w:rsidR="00070D3A">
        <w:rPr>
          <w:rFonts w:asciiTheme="minorHAnsi" w:hAnsiTheme="minorHAnsi" w:cstheme="minorHAnsi"/>
        </w:rPr>
        <w:t xml:space="preserve">budoucna </w:t>
      </w:r>
      <w:r w:rsidRPr="00461857" w:rsidR="005969B5">
        <w:rPr>
          <w:rFonts w:asciiTheme="minorHAnsi" w:hAnsiTheme="minorHAnsi" w:cstheme="minorHAnsi"/>
        </w:rPr>
        <w:t xml:space="preserve">počítá </w:t>
      </w:r>
      <w:r w:rsidRPr="00461857" w:rsidR="00F73C2D">
        <w:rPr>
          <w:rFonts w:asciiTheme="minorHAnsi" w:hAnsiTheme="minorHAnsi" w:cstheme="minorHAnsi"/>
        </w:rPr>
        <w:t>s vytvořením pracovních skupin</w:t>
      </w:r>
      <w:r w:rsidRPr="00461857" w:rsidR="002C3D1F">
        <w:rPr>
          <w:rFonts w:asciiTheme="minorHAnsi" w:hAnsiTheme="minorHAnsi" w:cstheme="minorHAnsi"/>
        </w:rPr>
        <w:t xml:space="preserve"> za účasti všech důležitých stakeholderů</w:t>
      </w:r>
      <w:r w:rsidRPr="00461857" w:rsidR="00F73C2D">
        <w:rPr>
          <w:rFonts w:asciiTheme="minorHAnsi" w:hAnsiTheme="minorHAnsi" w:cstheme="minorHAnsi"/>
        </w:rPr>
        <w:t xml:space="preserve">, které se budou věnovat </w:t>
      </w:r>
      <w:r w:rsidRPr="00461857">
        <w:rPr>
          <w:rFonts w:asciiTheme="minorHAnsi" w:hAnsiTheme="minorHAnsi" w:cstheme="minorHAnsi"/>
        </w:rPr>
        <w:t xml:space="preserve">jednotlivým </w:t>
      </w:r>
      <w:r w:rsidRPr="00461857" w:rsidR="00F73C2D">
        <w:rPr>
          <w:rFonts w:asciiTheme="minorHAnsi" w:hAnsiTheme="minorHAnsi" w:cstheme="minorHAnsi"/>
        </w:rPr>
        <w:t xml:space="preserve">oblastem implementačního plánu v návaznosti na jeho dílčí cíle. </w:t>
      </w:r>
      <w:r w:rsidRPr="00461857">
        <w:rPr>
          <w:rFonts w:asciiTheme="minorHAnsi" w:hAnsiTheme="minorHAnsi" w:cs="Arial"/>
          <w:i/>
        </w:rPr>
        <w:br w:type="page"/>
      </w:r>
    </w:p>
    <w:p w:rsidR="0034008C" w:rsidRPr="00461857" w:rsidP="005C1388" w14:paraId="7F51B0DC" w14:textId="5A9AAE84">
      <w:pPr>
        <w:pStyle w:val="Heading1"/>
        <w:numPr>
          <w:ilvl w:val="0"/>
          <w:numId w:val="3"/>
        </w:numPr>
      </w:pPr>
      <w:bookmarkStart w:id="240" w:name="_Toc256000013"/>
      <w:r w:rsidRPr="00461857">
        <w:t>Základní informace o specifickém cíli</w:t>
      </w:r>
      <w:bookmarkEnd w:id="240"/>
      <w:r w:rsidRPr="00461857">
        <w:t xml:space="preserve"> </w:t>
      </w:r>
    </w:p>
    <w:p w:rsidR="004F6C34" w:rsidP="00371E45" w14:paraId="532503AC" w14:textId="0D7AED91">
      <w:pPr>
        <w:jc w:val="both"/>
        <w:rPr>
          <w:rFonts w:asciiTheme="minorHAnsi" w:hAnsiTheme="minorHAnsi" w:cs="Arial"/>
        </w:rPr>
      </w:pPr>
    </w:p>
    <w:p w:rsidR="00072B3B" w:rsidP="00124F72" w14:paraId="2FD4FF3C" w14:textId="77777777">
      <w:pPr>
        <w:pStyle w:val="ListParagraph"/>
        <w:keepLines/>
        <w:widowControl w:val="0"/>
        <w:suppressAutoHyphens/>
        <w:ind w:left="0"/>
        <w:jc w:val="both"/>
        <w:rPr>
          <w:rStyle w:val="K-TextInfoChar"/>
          <w:rFonts w:cstheme="minorHAnsi"/>
        </w:rPr>
      </w:pPr>
    </w:p>
    <w:p w:rsidR="00536196" w:rsidRPr="00FF44EE" w:rsidP="00536196" w14:paraId="351041EB" w14:textId="2C9EB630">
      <w:pPr>
        <w:jc w:val="both"/>
        <w:rPr>
          <w:rFonts w:asciiTheme="minorHAnsi" w:hAnsiTheme="minorHAnsi" w:cstheme="minorHAnsi"/>
          <w:sz w:val="22"/>
          <w:szCs w:val="22"/>
        </w:rPr>
      </w:pPr>
      <w:r>
        <w:rPr>
          <w:rStyle w:val="K-TextInfoChar"/>
          <w:rFonts w:cstheme="minorHAnsi"/>
        </w:rPr>
        <w:t xml:space="preserve">Specifický cíl </w:t>
      </w:r>
      <w:r w:rsidRPr="006C1376">
        <w:rPr>
          <w:rFonts w:asciiTheme="minorHAnsi" w:hAnsiTheme="minorHAnsi" w:cstheme="minorHAnsi"/>
          <w:bCs/>
        </w:rPr>
        <w:t xml:space="preserve">rozpracovává vybrané oblasti specializované péče, které v rámci systému zdravotních služeb vyžadují zvláštní pozornost. Jedná se o geriatrickou péči, </w:t>
      </w:r>
      <w:r>
        <w:rPr>
          <w:rFonts w:asciiTheme="minorHAnsi" w:hAnsiTheme="minorHAnsi" w:cstheme="minorHAnsi"/>
          <w:sz w:val="22"/>
          <w:szCs w:val="22"/>
        </w:rPr>
        <w:t>p</w:t>
      </w:r>
      <w:r w:rsidRPr="00FF44EE">
        <w:rPr>
          <w:rFonts w:asciiTheme="minorHAnsi" w:hAnsiTheme="minorHAnsi" w:cstheme="minorHAnsi"/>
          <w:sz w:val="22"/>
          <w:szCs w:val="22"/>
        </w:rPr>
        <w:t>revenc</w:t>
      </w:r>
      <w:r>
        <w:rPr>
          <w:rFonts w:asciiTheme="minorHAnsi" w:hAnsiTheme="minorHAnsi" w:cstheme="minorHAnsi"/>
          <w:sz w:val="22"/>
          <w:szCs w:val="22"/>
        </w:rPr>
        <w:t>i</w:t>
      </w:r>
      <w:r w:rsidRPr="00FF44EE">
        <w:rPr>
          <w:rFonts w:asciiTheme="minorHAnsi" w:hAnsiTheme="minorHAnsi" w:cstheme="minorHAnsi"/>
          <w:sz w:val="22"/>
          <w:szCs w:val="22"/>
        </w:rPr>
        <w:t xml:space="preserve"> kardiovaskulárních onemocnění a rozvoj kardiologické péče</w:t>
      </w:r>
      <w:r>
        <w:rPr>
          <w:rFonts w:asciiTheme="minorHAnsi" w:hAnsiTheme="minorHAnsi" w:cstheme="minorHAnsi"/>
          <w:sz w:val="22"/>
          <w:szCs w:val="22"/>
        </w:rPr>
        <w:t xml:space="preserve">, </w:t>
      </w:r>
      <w:r w:rsidRPr="00FF44EE">
        <w:rPr>
          <w:rFonts w:asciiTheme="minorHAnsi" w:hAnsiTheme="minorHAnsi" w:cstheme="minorHAnsi"/>
          <w:sz w:val="22"/>
          <w:szCs w:val="22"/>
        </w:rPr>
        <w:t>dostupnost</w:t>
      </w:r>
      <w:r>
        <w:rPr>
          <w:rFonts w:asciiTheme="minorHAnsi" w:hAnsiTheme="minorHAnsi" w:cstheme="minorHAnsi"/>
          <w:sz w:val="22"/>
          <w:szCs w:val="22"/>
        </w:rPr>
        <w:t xml:space="preserve"> a </w:t>
      </w:r>
      <w:r w:rsidRPr="00FF44EE">
        <w:rPr>
          <w:rFonts w:asciiTheme="minorHAnsi" w:hAnsiTheme="minorHAnsi" w:cstheme="minorHAnsi"/>
          <w:sz w:val="22"/>
          <w:szCs w:val="22"/>
        </w:rPr>
        <w:t>kvalit</w:t>
      </w:r>
      <w:r>
        <w:rPr>
          <w:rFonts w:asciiTheme="minorHAnsi" w:hAnsiTheme="minorHAnsi" w:cstheme="minorHAnsi"/>
          <w:sz w:val="22"/>
          <w:szCs w:val="22"/>
        </w:rPr>
        <w:t>u</w:t>
      </w:r>
      <w:r w:rsidRPr="00FF44EE">
        <w:rPr>
          <w:rFonts w:asciiTheme="minorHAnsi" w:hAnsiTheme="minorHAnsi" w:cstheme="minorHAnsi"/>
          <w:sz w:val="22"/>
          <w:szCs w:val="22"/>
        </w:rPr>
        <w:t xml:space="preserve"> </w:t>
      </w:r>
      <w:r w:rsidR="008A1BF0">
        <w:rPr>
          <w:rFonts w:asciiTheme="minorHAnsi" w:hAnsiTheme="minorHAnsi" w:cstheme="minorHAnsi"/>
          <w:sz w:val="22"/>
          <w:szCs w:val="22"/>
        </w:rPr>
        <w:t xml:space="preserve">léčebně </w:t>
      </w:r>
      <w:r w:rsidRPr="00FF44EE">
        <w:rPr>
          <w:rFonts w:asciiTheme="minorHAnsi" w:hAnsiTheme="minorHAnsi" w:cstheme="minorHAnsi"/>
          <w:sz w:val="22"/>
          <w:szCs w:val="22"/>
        </w:rPr>
        <w:t>rehabilitační péče</w:t>
      </w:r>
      <w:r>
        <w:rPr>
          <w:rFonts w:asciiTheme="minorHAnsi" w:hAnsiTheme="minorHAnsi" w:cstheme="minorHAnsi"/>
          <w:sz w:val="22"/>
          <w:szCs w:val="22"/>
        </w:rPr>
        <w:t>, p</w:t>
      </w:r>
      <w:r w:rsidRPr="00FF44EE">
        <w:rPr>
          <w:rFonts w:asciiTheme="minorHAnsi" w:hAnsiTheme="minorHAnsi" w:cstheme="minorHAnsi"/>
          <w:sz w:val="22"/>
          <w:szCs w:val="22"/>
        </w:rPr>
        <w:t>revenc</w:t>
      </w:r>
      <w:r>
        <w:rPr>
          <w:rFonts w:asciiTheme="minorHAnsi" w:hAnsiTheme="minorHAnsi" w:cstheme="minorHAnsi"/>
          <w:sz w:val="22"/>
          <w:szCs w:val="22"/>
        </w:rPr>
        <w:t>i</w:t>
      </w:r>
      <w:r w:rsidRPr="00FF44EE">
        <w:rPr>
          <w:rFonts w:asciiTheme="minorHAnsi" w:hAnsiTheme="minorHAnsi" w:cstheme="minorHAnsi"/>
          <w:sz w:val="22"/>
          <w:szCs w:val="22"/>
        </w:rPr>
        <w:t xml:space="preserve"> a léčb</w:t>
      </w:r>
      <w:r>
        <w:rPr>
          <w:rFonts w:asciiTheme="minorHAnsi" w:hAnsiTheme="minorHAnsi" w:cstheme="minorHAnsi"/>
          <w:sz w:val="22"/>
          <w:szCs w:val="22"/>
        </w:rPr>
        <w:t>u</w:t>
      </w:r>
      <w:r w:rsidRPr="00FF44EE">
        <w:rPr>
          <w:rFonts w:asciiTheme="minorHAnsi" w:hAnsiTheme="minorHAnsi" w:cstheme="minorHAnsi"/>
          <w:sz w:val="22"/>
          <w:szCs w:val="22"/>
        </w:rPr>
        <w:t xml:space="preserve"> obezity</w:t>
      </w:r>
      <w:r>
        <w:rPr>
          <w:rFonts w:asciiTheme="minorHAnsi" w:hAnsiTheme="minorHAnsi" w:cstheme="minorHAnsi"/>
          <w:sz w:val="22"/>
          <w:szCs w:val="22"/>
        </w:rPr>
        <w:t xml:space="preserve">, podporu onkologické péče, rozvoj pediatrické péče a podporu </w:t>
      </w:r>
      <w:r w:rsidRPr="00FF44EE">
        <w:rPr>
          <w:rFonts w:asciiTheme="minorHAnsi" w:hAnsiTheme="minorHAnsi" w:cstheme="minorHAnsi"/>
          <w:sz w:val="22"/>
          <w:szCs w:val="22"/>
        </w:rPr>
        <w:t>multidisciplinárního přístupu v péči o těhotné ženy, ženy při porodu, ženy v poporodním období, novorozence a jejich rodiny</w:t>
      </w:r>
      <w:r>
        <w:rPr>
          <w:rFonts w:asciiTheme="minorHAnsi" w:hAnsiTheme="minorHAnsi" w:cstheme="minorHAnsi"/>
          <w:sz w:val="22"/>
          <w:szCs w:val="22"/>
        </w:rPr>
        <w:t>.</w:t>
      </w:r>
    </w:p>
    <w:p w:rsidR="00536196" w:rsidRPr="00FF44EE" w:rsidP="00536196" w14:paraId="6DC9B148" w14:textId="4BBDA166">
      <w:pPr>
        <w:ind w:left="743" w:hanging="743"/>
        <w:jc w:val="both"/>
        <w:rPr>
          <w:rFonts w:asciiTheme="minorHAnsi" w:hAnsiTheme="minorHAnsi" w:cstheme="minorHAnsi"/>
          <w:sz w:val="22"/>
          <w:szCs w:val="22"/>
        </w:rPr>
      </w:pPr>
    </w:p>
    <w:p w:rsidR="00072B3B" w:rsidP="00124F72" w14:paraId="7EDD5C8D" w14:textId="77777777">
      <w:pPr>
        <w:pStyle w:val="ListParagraph"/>
        <w:keepLines/>
        <w:widowControl w:val="0"/>
        <w:suppressAutoHyphens/>
        <w:ind w:left="0"/>
        <w:jc w:val="both"/>
        <w:rPr>
          <w:rStyle w:val="K-TextInfoChar"/>
          <w:rFonts w:cstheme="minorHAnsi"/>
        </w:rPr>
      </w:pPr>
    </w:p>
    <w:p w:rsidR="00EA24E5" w:rsidRPr="002F0653" w:rsidP="00EA24E5" w14:paraId="26136296" w14:textId="77777777">
      <w:pPr>
        <w:pStyle w:val="Text"/>
        <w:spacing w:line="240" w:lineRule="auto"/>
        <w:ind w:left="0"/>
        <w:rPr>
          <w:rFonts w:asciiTheme="minorHAnsi" w:hAnsiTheme="minorHAnsi" w:cstheme="minorHAnsi"/>
          <w:b/>
          <w:bCs/>
          <w:color w:val="000000" w:themeColor="text1"/>
          <w:sz w:val="24"/>
          <w:szCs w:val="24"/>
        </w:rPr>
      </w:pPr>
      <w:r w:rsidRPr="002F0653">
        <w:rPr>
          <w:rFonts w:asciiTheme="minorHAnsi" w:hAnsiTheme="minorHAnsi" w:cstheme="minorHAnsi"/>
          <w:b/>
          <w:bCs/>
          <w:color w:val="000000" w:themeColor="text1"/>
          <w:sz w:val="24"/>
          <w:szCs w:val="24"/>
        </w:rPr>
        <w:t>Podpora geriatrické péče</w:t>
      </w:r>
    </w:p>
    <w:p w:rsidR="00FC64C9" w:rsidRPr="001A57E6" w:rsidP="00124F72" w14:paraId="5EA0609F" w14:textId="0FD4B7FA">
      <w:pPr>
        <w:pStyle w:val="ListParagraph"/>
        <w:keepLines/>
        <w:widowControl w:val="0"/>
        <w:suppressAutoHyphens/>
        <w:ind w:left="0"/>
        <w:jc w:val="both"/>
        <w:rPr>
          <w:rStyle w:val="K-TextInfoChar"/>
          <w:rFonts w:cstheme="minorHAnsi"/>
        </w:rPr>
      </w:pPr>
      <w:r w:rsidRPr="001A57E6">
        <w:rPr>
          <w:rStyle w:val="K-TextInfoChar"/>
          <w:rFonts w:cstheme="minorHAnsi"/>
        </w:rPr>
        <w:t>S ohledem na demografickou predikci rostoucího podílu seniorské populace ve společnosti lze do budoucna předpokládat kontinuální zvyšování počtu geriatrických, křehkých a</w:t>
      </w:r>
      <w:r w:rsidR="00EA24E5">
        <w:rPr>
          <w:rStyle w:val="K-TextInfoChar"/>
          <w:rFonts w:cstheme="minorHAnsi"/>
        </w:rPr>
        <w:t> </w:t>
      </w:r>
      <w:r w:rsidRPr="001A57E6">
        <w:rPr>
          <w:rStyle w:val="K-TextInfoChar"/>
          <w:rFonts w:cstheme="minorHAnsi"/>
        </w:rPr>
        <w:t xml:space="preserve">polymorbidních pacientů v mnoha oblastech zdravotních služeb. </w:t>
      </w:r>
    </w:p>
    <w:p w:rsidR="00C70916" w:rsidP="00124F72" w14:paraId="038CB6E7" w14:textId="5DBA06DE">
      <w:pPr>
        <w:keepNext/>
        <w:widowControl w:val="0"/>
        <w:suppressAutoHyphens/>
        <w:jc w:val="both"/>
        <w:outlineLvl w:val="0"/>
        <w:rPr>
          <w:rFonts w:asciiTheme="minorHAnsi" w:hAnsiTheme="minorHAnsi" w:cstheme="minorHAnsi"/>
          <w:bCs/>
          <w:color w:val="000000" w:themeColor="text1"/>
        </w:rPr>
      </w:pPr>
      <w:bookmarkStart w:id="241" w:name="_Toc256000014"/>
      <w:r w:rsidRPr="001A57E6">
        <w:rPr>
          <w:rFonts w:asciiTheme="minorHAnsi" w:hAnsiTheme="minorHAnsi" w:cstheme="minorHAnsi"/>
          <w:bCs/>
          <w:color w:val="000000" w:themeColor="text1"/>
        </w:rPr>
        <w:t xml:space="preserve">V současné době existuje v ČR jen málo poskytovatelů zajišťujících péči geriatrickým pacientům v celém jejím spektru. </w:t>
      </w:r>
      <w:r>
        <w:rPr>
          <w:rFonts w:asciiTheme="minorHAnsi" w:hAnsiTheme="minorHAnsi" w:cstheme="minorHAnsi"/>
          <w:bCs/>
          <w:color w:val="000000" w:themeColor="text1"/>
        </w:rPr>
        <w:t>Zdravotní péče orientovaná specificky na potřeby geriatrických pacientů je poskytována roztříštěně a v nedostatečné kapacitě.  Je nezbytná podpora stávajících poskytovatelů napříč všemi formami zdravotní péče i podpora vzniku poskytovatelů nových v takovém rozsahu, který by odpovídal demografickým výzvám stárnutí populace.</w:t>
      </w:r>
      <w:bookmarkEnd w:id="241"/>
    </w:p>
    <w:p w:rsidR="00FC64C9" w:rsidP="00124F72" w14:paraId="49A79F35" w14:textId="3205F0F6">
      <w:pPr>
        <w:keepNext/>
        <w:widowControl w:val="0"/>
        <w:suppressAutoHyphens/>
        <w:jc w:val="both"/>
        <w:outlineLvl w:val="0"/>
        <w:rPr>
          <w:rFonts w:asciiTheme="minorHAnsi" w:hAnsiTheme="minorHAnsi" w:cstheme="minorHAnsi"/>
          <w:bCs/>
          <w:color w:val="000000" w:themeColor="text1"/>
        </w:rPr>
      </w:pPr>
      <w:bookmarkStart w:id="242" w:name="_Toc256000015"/>
      <w:r>
        <w:rPr>
          <w:rFonts w:asciiTheme="minorHAnsi" w:hAnsiTheme="minorHAnsi" w:cstheme="minorHAnsi"/>
          <w:bCs/>
          <w:color w:val="000000" w:themeColor="text1"/>
        </w:rPr>
        <w:t xml:space="preserve">Současný systém zdravotních služeb je </w:t>
      </w:r>
      <w:r w:rsidRPr="001A57E6">
        <w:rPr>
          <w:rFonts w:asciiTheme="minorHAnsi" w:hAnsiTheme="minorHAnsi" w:cstheme="minorHAnsi"/>
          <w:bCs/>
          <w:color w:val="000000" w:themeColor="text1"/>
        </w:rPr>
        <w:t>zaměřen hlavně na aktuální zdravotní problémy bez celistvého hodnocení zdravotního a funkčního stavu pacienta a jeho potenciálu. Není dostatečně řešena kontinuita péče a její provázanost. Převažující chronická multimorbidita bude vyžadovat zlepšení provázanosti primární, geriatrické a další odborné péče, dostupných komunitních služeb a provázanost zdravotně sociální péče pro geriatrické pacienty.</w:t>
      </w:r>
      <w:bookmarkEnd w:id="242"/>
      <w:r w:rsidRPr="001A57E6">
        <w:rPr>
          <w:rFonts w:asciiTheme="minorHAnsi" w:hAnsiTheme="minorHAnsi" w:cstheme="minorHAnsi"/>
          <w:bCs/>
          <w:color w:val="000000" w:themeColor="text1"/>
        </w:rPr>
        <w:t xml:space="preserve"> </w:t>
      </w:r>
    </w:p>
    <w:p w:rsidR="00CF2A0F" w:rsidP="00124F72" w14:paraId="6B32E3D9" w14:textId="77777777">
      <w:pPr>
        <w:keepNext/>
        <w:widowControl w:val="0"/>
        <w:suppressAutoHyphens/>
        <w:jc w:val="both"/>
        <w:rPr>
          <w:rFonts w:asciiTheme="minorHAnsi" w:hAnsiTheme="minorHAnsi" w:cstheme="minorHAnsi"/>
          <w:bCs/>
          <w:color w:val="000000" w:themeColor="text1"/>
        </w:rPr>
      </w:pPr>
      <w:r w:rsidRPr="00A97B8B">
        <w:rPr>
          <w:rFonts w:asciiTheme="minorHAnsi" w:hAnsiTheme="minorHAnsi" w:cstheme="minorHAnsi"/>
          <w:bCs/>
          <w:color w:val="000000" w:themeColor="text1"/>
        </w:rPr>
        <w:t xml:space="preserve">Spolupráce mezi lékařskými a nelékařskými odborníky je klíčová pro zajištění komplexní péče o geriatrické pacienty, protože tito pacienti často trpí více zdravotními problémy najednou. Koordinace mezi </w:t>
      </w:r>
      <w:r>
        <w:rPr>
          <w:rFonts w:asciiTheme="minorHAnsi" w:hAnsiTheme="minorHAnsi" w:cstheme="minorHAnsi"/>
          <w:bCs/>
          <w:color w:val="000000" w:themeColor="text1"/>
        </w:rPr>
        <w:t>relevantními</w:t>
      </w:r>
      <w:r w:rsidRPr="00A97B8B">
        <w:rPr>
          <w:rFonts w:asciiTheme="minorHAnsi" w:hAnsiTheme="minorHAnsi" w:cstheme="minorHAnsi"/>
          <w:bCs/>
          <w:color w:val="000000" w:themeColor="text1"/>
        </w:rPr>
        <w:t xml:space="preserve"> specialisty, zajišťuje, že každý aspekt jejich zdraví je pečlivě sledován a léčen. Problematika péče o geriatrické pacienty je také úzce spojena se sociální podporou, která zahrnuje například pomoc při každodenních činnostech a emocionální podporu. Dobře nastavená spolupráce</w:t>
      </w:r>
      <w:r>
        <w:rPr>
          <w:rFonts w:asciiTheme="minorHAnsi" w:hAnsiTheme="minorHAnsi" w:cstheme="minorHAnsi"/>
          <w:bCs/>
          <w:color w:val="000000" w:themeColor="text1"/>
        </w:rPr>
        <w:t xml:space="preserve"> a provázanost jednotlivých složek zdravotní a sociální podpory </w:t>
      </w:r>
      <w:r w:rsidRPr="00A97B8B">
        <w:rPr>
          <w:rFonts w:asciiTheme="minorHAnsi" w:hAnsiTheme="minorHAnsi" w:cstheme="minorHAnsi"/>
          <w:bCs/>
          <w:color w:val="000000" w:themeColor="text1"/>
        </w:rPr>
        <w:t>je proto nezbytná pro zajištění celkové pohody a kvality života starších pacientů</w:t>
      </w:r>
      <w:r>
        <w:rPr>
          <w:rFonts w:asciiTheme="minorHAnsi" w:hAnsiTheme="minorHAnsi" w:cstheme="minorHAnsi"/>
          <w:bCs/>
          <w:color w:val="000000" w:themeColor="text1"/>
        </w:rPr>
        <w:t xml:space="preserve"> a má potenciál předcházet rozvoji negativních jevů spojených s výskytem a progresí geriatrických syndromů.</w:t>
      </w:r>
      <w:r>
        <w:rPr>
          <w:rFonts w:asciiTheme="minorHAnsi" w:hAnsiTheme="minorHAnsi" w:cstheme="minorHAnsi"/>
          <w:bCs/>
          <w:color w:val="000000" w:themeColor="text1"/>
        </w:rPr>
        <w:t xml:space="preserve"> </w:t>
      </w:r>
    </w:p>
    <w:p w:rsidR="00CF2A0F" w:rsidRPr="004D45B7" w:rsidP="00124F72" w14:paraId="55CA2ADE" w14:textId="77777777">
      <w:pPr>
        <w:keepNext/>
        <w:widowControl w:val="0"/>
        <w:suppressAutoHyphens/>
        <w:jc w:val="both"/>
        <w:rPr>
          <w:rStyle w:val="K-TextInfoChar"/>
          <w:rFonts w:cstheme="minorHAnsi"/>
        </w:rPr>
      </w:pPr>
      <w:r w:rsidRPr="004D45B7">
        <w:rPr>
          <w:rStyle w:val="K-TextInfoChar"/>
          <w:rFonts w:cstheme="minorHAnsi"/>
        </w:rPr>
        <w:t>Aktivní podpora zdravého stárnutí se stává naléhavou prioritou veřejného zdraví</w:t>
      </w:r>
      <w:r w:rsidRPr="004D45B7">
        <w:rPr>
          <w:rStyle w:val="K-TextInfoChar"/>
        </w:rPr>
        <w:t xml:space="preserve">. Dle hypotézy komprese nemocnosti je možno zásadně ovlivnit nemocnost a disabilitu ve stáří. </w:t>
      </w:r>
      <w:r w:rsidRPr="004D45B7">
        <w:rPr>
          <w:rStyle w:val="K-TextInfoChar"/>
        </w:rPr>
        <w:br/>
        <w:t xml:space="preserve">Při kumulaci rizikových faktorů a geriatrických syndromů a při suboptimální zdravotní péči může být období žité s nemocí a nesoběstačností dlouhé a zaujímat významnou část let života. Naopak při optimální podpoře může být u dlouhověkého člověka počet let žitých s nemocí a nesoběstačností komprimován do krátkého času až po velmi dlouhém období </w:t>
      </w:r>
      <w:r w:rsidRPr="004D45B7">
        <w:rPr>
          <w:rStyle w:val="K-TextInfoChar"/>
          <w:rFonts w:cstheme="minorHAnsi"/>
        </w:rPr>
        <w:t xml:space="preserve">zdravého života. </w:t>
      </w:r>
    </w:p>
    <w:p w:rsidR="00CF2A0F" w:rsidRPr="004D45B7" w:rsidP="00124F72" w14:paraId="47DB75C4" w14:textId="039C86E1">
      <w:pPr>
        <w:keepNext/>
        <w:widowControl w:val="0"/>
        <w:suppressAutoHyphens/>
        <w:jc w:val="both"/>
        <w:rPr>
          <w:rStyle w:val="K-TextInfoChar"/>
          <w:rFonts w:cstheme="minorHAnsi"/>
        </w:rPr>
      </w:pPr>
      <w:r w:rsidRPr="004D45B7">
        <w:rPr>
          <w:rStyle w:val="K-TextInfoChar"/>
          <w:rFonts w:cstheme="minorHAnsi"/>
        </w:rPr>
        <w:t xml:space="preserve">Aktivní prevence a intervence geriatrických syndromů s využitím CGA (Comprehensive </w:t>
      </w:r>
      <w:r w:rsidRPr="004D45B7">
        <w:rPr>
          <w:rStyle w:val="K-TextInfoChar"/>
          <w:rFonts w:cstheme="minorHAnsi"/>
        </w:rPr>
        <w:t>Geriatric Assessment) je prostředkem k prevenci disability a/nebo zhoršení funkčního stavu a</w:t>
      </w:r>
      <w:r w:rsidR="00EA24E5">
        <w:rPr>
          <w:rStyle w:val="K-TextInfoChar"/>
          <w:rFonts w:cstheme="minorHAnsi"/>
        </w:rPr>
        <w:t> </w:t>
      </w:r>
      <w:r w:rsidRPr="004D45B7">
        <w:rPr>
          <w:rStyle w:val="K-TextInfoChar"/>
          <w:rFonts w:cstheme="minorHAnsi"/>
        </w:rPr>
        <w:t>k prodloužení období zdravého dožití. I u pacientů s přítomnými geriatrickými syndromy lze intervencí formou CGA předejít těžkým formám disability, resp. oddálit jejich nástup v čase a</w:t>
      </w:r>
      <w:r w:rsidR="00EA24E5">
        <w:rPr>
          <w:rStyle w:val="K-TextInfoChar"/>
          <w:rFonts w:cstheme="minorHAnsi"/>
        </w:rPr>
        <w:t> </w:t>
      </w:r>
      <w:r w:rsidRPr="004D45B7">
        <w:rPr>
          <w:rStyle w:val="K-TextInfoChar"/>
          <w:rFonts w:cstheme="minorHAnsi"/>
        </w:rPr>
        <w:t>zásadně podpořit kvalitu života</w:t>
      </w:r>
      <w:r>
        <w:rPr>
          <w:rStyle w:val="K-TextInfoChar"/>
          <w:rFonts w:cstheme="minorHAnsi"/>
        </w:rPr>
        <w:t>.</w:t>
      </w:r>
      <w:r w:rsidRPr="004D45B7">
        <w:rPr>
          <w:rStyle w:val="K-TextInfoChar"/>
          <w:rFonts w:cstheme="minorHAnsi"/>
        </w:rPr>
        <w:t xml:space="preserve"> </w:t>
      </w:r>
    </w:p>
    <w:p w:rsidR="00C70916" w:rsidP="00124F72" w14:paraId="0CD5B7D7" w14:textId="1943C378">
      <w:pPr>
        <w:keepLines/>
        <w:suppressAutoHyphens/>
        <w:jc w:val="both"/>
        <w:outlineLvl w:val="0"/>
        <w:rPr>
          <w:rFonts w:asciiTheme="minorHAnsi" w:hAnsiTheme="minorHAnsi" w:cstheme="minorHAnsi"/>
          <w:bCs/>
          <w:color w:val="000000" w:themeColor="text1"/>
        </w:rPr>
      </w:pPr>
    </w:p>
    <w:p w:rsidR="0085773B" w:rsidP="00124F72" w14:paraId="65418F4B" w14:textId="1A1FCEA1">
      <w:pPr>
        <w:keepLines/>
        <w:suppressAutoHyphens/>
        <w:jc w:val="both"/>
        <w:outlineLvl w:val="0"/>
        <w:rPr>
          <w:rFonts w:asciiTheme="minorHAnsi" w:hAnsiTheme="minorHAnsi" w:cstheme="minorHAnsi"/>
          <w:bCs/>
          <w:color w:val="000000" w:themeColor="text1"/>
        </w:rPr>
      </w:pPr>
      <w:bookmarkStart w:id="243" w:name="_Toc256000017"/>
      <w:r w:rsidRPr="001A57E6">
        <w:rPr>
          <w:rFonts w:asciiTheme="minorHAnsi" w:hAnsiTheme="minorHAnsi" w:cstheme="minorHAnsi"/>
          <w:bCs/>
          <w:color w:val="000000" w:themeColor="text1"/>
        </w:rPr>
        <w:t>Z</w:t>
      </w:r>
      <w:r>
        <w:rPr>
          <w:rFonts w:asciiTheme="minorHAnsi" w:hAnsiTheme="minorHAnsi" w:cstheme="minorHAnsi"/>
          <w:bCs/>
          <w:color w:val="000000" w:themeColor="text1"/>
        </w:rPr>
        <w:t> </w:t>
      </w:r>
      <w:r w:rsidRPr="001A57E6">
        <w:rPr>
          <w:rFonts w:asciiTheme="minorHAnsi" w:hAnsiTheme="minorHAnsi" w:cstheme="minorHAnsi"/>
          <w:bCs/>
          <w:color w:val="000000" w:themeColor="text1"/>
        </w:rPr>
        <w:t>pohledu</w:t>
      </w:r>
      <w:r>
        <w:rPr>
          <w:rFonts w:asciiTheme="minorHAnsi" w:hAnsiTheme="minorHAnsi" w:cstheme="minorHAnsi"/>
          <w:bCs/>
          <w:color w:val="000000" w:themeColor="text1"/>
        </w:rPr>
        <w:t xml:space="preserve"> </w:t>
      </w:r>
      <w:r w:rsidRPr="001A57E6">
        <w:rPr>
          <w:rFonts w:asciiTheme="minorHAnsi" w:hAnsiTheme="minorHAnsi" w:cstheme="minorHAnsi"/>
          <w:bCs/>
          <w:color w:val="000000" w:themeColor="text1"/>
        </w:rPr>
        <w:t>prevence, diagnostiky a léčby onemocnění vyššího věku a geriatrických syndromů a</w:t>
      </w:r>
      <w:r w:rsidR="00EA24E5">
        <w:rPr>
          <w:rFonts w:asciiTheme="minorHAnsi" w:hAnsiTheme="minorHAnsi" w:cstheme="minorHAnsi"/>
          <w:bCs/>
          <w:color w:val="000000" w:themeColor="text1"/>
        </w:rPr>
        <w:t> </w:t>
      </w:r>
      <w:r w:rsidRPr="001A57E6">
        <w:rPr>
          <w:rFonts w:asciiTheme="minorHAnsi" w:hAnsiTheme="minorHAnsi" w:cstheme="minorHAnsi"/>
          <w:bCs/>
          <w:color w:val="000000" w:themeColor="text1"/>
        </w:rPr>
        <w:t>dispenzarizace seniorů se závažnými geriatrickými syndromy se svým obsahem a náplní ukazuje jako optimální zajištění podpory ze strany ambulantní geriatrické péče, která musí úzce kooperovat se zdravotními službami poskytovanými ze strany praktických lékařů.</w:t>
      </w:r>
      <w:r w:rsidR="00C70916">
        <w:rPr>
          <w:rFonts w:asciiTheme="minorHAnsi" w:hAnsiTheme="minorHAnsi" w:cstheme="minorHAnsi"/>
          <w:bCs/>
          <w:color w:val="000000" w:themeColor="text1"/>
        </w:rPr>
        <w:t xml:space="preserve"> </w:t>
      </w:r>
      <w:r w:rsidRPr="001A57E6">
        <w:rPr>
          <w:rFonts w:asciiTheme="minorHAnsi" w:hAnsiTheme="minorHAnsi" w:cstheme="minorHAnsi"/>
          <w:bCs/>
          <w:color w:val="000000" w:themeColor="text1"/>
        </w:rPr>
        <w:t xml:space="preserve">Zásadní výzvou, která se prolíná s většinou problematik geriatrické a gerontologické péče, je </w:t>
      </w:r>
      <w:r>
        <w:rPr>
          <w:rFonts w:asciiTheme="minorHAnsi" w:hAnsiTheme="minorHAnsi" w:cstheme="minorHAnsi"/>
          <w:bCs/>
          <w:color w:val="000000" w:themeColor="text1"/>
        </w:rPr>
        <w:t xml:space="preserve">tak </w:t>
      </w:r>
      <w:r w:rsidRPr="001A57E6">
        <w:rPr>
          <w:rFonts w:asciiTheme="minorHAnsi" w:hAnsiTheme="minorHAnsi" w:cstheme="minorHAnsi"/>
          <w:bCs/>
          <w:color w:val="000000" w:themeColor="text1"/>
        </w:rPr>
        <w:t>zajištění komplexní geriatrické podpory geriatrickým pacientům z pohledu adekvátních personálních kapacit lékařských i nelékařských zdravotnických pracovníků s odpovídajícími odbornými kompetencemi. S touto problematikou souvisí podpora stávajících pracovníků v oblasti kultivace systému poskytování geriatrických služeb i podpora zájmu nových pracovníků o obor geriatrie a jejich odpovídající vzdělávání.</w:t>
      </w:r>
      <w:r>
        <w:rPr>
          <w:rFonts w:asciiTheme="minorHAnsi" w:hAnsiTheme="minorHAnsi" w:cstheme="minorHAnsi"/>
          <w:bCs/>
          <w:color w:val="000000" w:themeColor="text1"/>
        </w:rPr>
        <w:t xml:space="preserve"> </w:t>
      </w:r>
      <w:r w:rsidRPr="004D45B7">
        <w:rPr>
          <w:rFonts w:asciiTheme="minorHAnsi" w:hAnsiTheme="minorHAnsi" w:cstheme="minorHAnsi"/>
          <w:bCs/>
          <w:color w:val="000000" w:themeColor="text1"/>
        </w:rPr>
        <w:t xml:space="preserve"> </w:t>
      </w:r>
      <w:r>
        <w:rPr>
          <w:rFonts w:asciiTheme="minorHAnsi" w:hAnsiTheme="minorHAnsi" w:cstheme="minorHAnsi"/>
          <w:bCs/>
          <w:color w:val="000000" w:themeColor="text1"/>
        </w:rPr>
        <w:t>Je nezbytné</w:t>
      </w:r>
      <w:r w:rsidRPr="004D45B7">
        <w:rPr>
          <w:rFonts w:asciiTheme="minorHAnsi" w:hAnsiTheme="minorHAnsi" w:cstheme="minorHAnsi"/>
          <w:bCs/>
          <w:color w:val="000000" w:themeColor="text1"/>
        </w:rPr>
        <w:t>, aby lékaři, nelékařští zdravotničtí pracovníci a pracovníci poskytující zdravotně-sociální péči získali znalosti a</w:t>
      </w:r>
      <w:r w:rsidR="00EA24E5">
        <w:rPr>
          <w:rFonts w:asciiTheme="minorHAnsi" w:hAnsiTheme="minorHAnsi" w:cstheme="minorHAnsi"/>
          <w:bCs/>
          <w:color w:val="000000" w:themeColor="text1"/>
        </w:rPr>
        <w:t> </w:t>
      </w:r>
      <w:r w:rsidRPr="004D45B7">
        <w:rPr>
          <w:rFonts w:asciiTheme="minorHAnsi" w:hAnsiTheme="minorHAnsi" w:cstheme="minorHAnsi"/>
          <w:bCs/>
          <w:color w:val="000000" w:themeColor="text1"/>
        </w:rPr>
        <w:t>dovednosti z oblasti geriatrie a gerontologie, které jsou nezbytným předpokladem pro poskytování kvalitní věkově specifické péče. V současnosti je profesní vzdělávání v tomto ohledu v ČR v jednotlivých zdravotnických profesích nejednotné, v některých profesích nedostačující nebo chybí zcela.   Výuku je nutno zaměřit nejen na teoretické znalosti, ale i na klinické dovednosti (skills) a postoje, k získání komplexních kompetencí. Ty jsou vždy anotovány v příslušných vzdělávacích programe</w:t>
      </w:r>
      <w:r>
        <w:rPr>
          <w:rFonts w:asciiTheme="minorHAnsi" w:hAnsiTheme="minorHAnsi" w:cstheme="minorHAnsi"/>
          <w:bCs/>
          <w:color w:val="000000" w:themeColor="text1"/>
        </w:rPr>
        <w:t>ch</w:t>
      </w:r>
      <w:r w:rsidRPr="004D45B7">
        <w:rPr>
          <w:rFonts w:asciiTheme="minorHAnsi" w:hAnsiTheme="minorHAnsi" w:cstheme="minorHAnsi"/>
          <w:bCs/>
          <w:color w:val="000000" w:themeColor="text1"/>
        </w:rPr>
        <w:t xml:space="preserve"> (lékařské fakulty, fakulty ošetřovatelství i</w:t>
      </w:r>
      <w:r w:rsidR="0086379F">
        <w:rPr>
          <w:rFonts w:asciiTheme="minorHAnsi" w:hAnsiTheme="minorHAnsi" w:cstheme="minorHAnsi"/>
          <w:bCs/>
          <w:color w:val="000000" w:themeColor="text1"/>
        </w:rPr>
        <w:t> </w:t>
      </w:r>
      <w:r w:rsidRPr="004D45B7">
        <w:rPr>
          <w:rFonts w:asciiTheme="minorHAnsi" w:hAnsiTheme="minorHAnsi" w:cstheme="minorHAnsi"/>
          <w:bCs/>
          <w:color w:val="000000" w:themeColor="text1"/>
        </w:rPr>
        <w:t>další odborné školy).</w:t>
      </w:r>
      <w:bookmarkEnd w:id="243"/>
    </w:p>
    <w:p w:rsidR="00C70916" w:rsidRPr="004D45B7" w:rsidP="00124F72" w14:paraId="602B4BA1" w14:textId="222395AD">
      <w:pPr>
        <w:keepNext/>
        <w:widowControl w:val="0"/>
        <w:suppressAutoHyphens/>
        <w:jc w:val="both"/>
        <w:rPr>
          <w:rFonts w:asciiTheme="minorHAnsi" w:hAnsiTheme="minorHAnsi" w:cstheme="minorHAnsi"/>
          <w:bCs/>
          <w:color w:val="000000" w:themeColor="text1"/>
        </w:rPr>
      </w:pPr>
      <w:r w:rsidRPr="004D45B7">
        <w:rPr>
          <w:rFonts w:asciiTheme="minorHAnsi" w:hAnsiTheme="minorHAnsi" w:cstheme="minorHAnsi"/>
          <w:bCs/>
          <w:color w:val="000000" w:themeColor="text1"/>
        </w:rPr>
        <w:t>Zvýšení kvality a efektivity geriatrické péče nelze dosáhnout bez podpory výzkumných aktivit v oblasti geriatrie a gerontologie. V současnosti dle analýzy účasti českých vědeckých týmů v mezinárodním výzkumu v oblasti věkově specifických chorob, v geriatrii a v geriatrickém ošetřovatelství je vědecká aktivita nedostatečná a neodpovídá demografické potřebě a</w:t>
      </w:r>
      <w:r w:rsidR="0086379F">
        <w:rPr>
          <w:rFonts w:asciiTheme="minorHAnsi" w:hAnsiTheme="minorHAnsi" w:cstheme="minorHAnsi"/>
          <w:bCs/>
          <w:color w:val="000000" w:themeColor="text1"/>
        </w:rPr>
        <w:t> </w:t>
      </w:r>
      <w:r w:rsidRPr="004D45B7">
        <w:rPr>
          <w:rFonts w:asciiTheme="minorHAnsi" w:hAnsiTheme="minorHAnsi" w:cstheme="minorHAnsi"/>
          <w:bCs/>
          <w:color w:val="000000" w:themeColor="text1"/>
        </w:rPr>
        <w:t>potřebám klinické medicíny. Je důležité zařazení podpory výzkumu, a to především aplikovaného výzkumu, dále pak podpora rozvoje vědeckých center excellence v oblasti geriatrie a gerontologie a zvýšené zapojení vědeckých center do Evropského výzkumného prostoru (ERA – European Research Area) a dalších mezinárodních vědeckých aktivit.</w:t>
      </w:r>
    </w:p>
    <w:p w:rsidR="00C70916" w:rsidP="00124F72" w14:paraId="4794E335" w14:textId="77777777">
      <w:pPr>
        <w:keepNext/>
        <w:keepLines/>
        <w:suppressAutoHyphens/>
        <w:jc w:val="both"/>
        <w:rPr>
          <w:rFonts w:asciiTheme="minorHAnsi" w:hAnsiTheme="minorHAnsi" w:cstheme="minorHAnsi"/>
          <w:bCs/>
          <w:color w:val="000000" w:themeColor="text1"/>
        </w:rPr>
      </w:pPr>
    </w:p>
    <w:p w:rsidR="00EA24E5" w:rsidRPr="002F0653" w:rsidP="00EA24E5" w14:paraId="4346CF39" w14:textId="77777777">
      <w:pPr>
        <w:keepNext/>
        <w:widowControl w:val="0"/>
        <w:suppressAutoHyphens/>
        <w:jc w:val="both"/>
        <w:rPr>
          <w:rFonts w:asciiTheme="minorHAnsi" w:hAnsiTheme="minorHAnsi" w:cstheme="minorHAnsi"/>
          <w:b/>
          <w:bCs/>
        </w:rPr>
      </w:pPr>
      <w:r w:rsidRPr="002F0653">
        <w:rPr>
          <w:rFonts w:asciiTheme="minorHAnsi" w:hAnsiTheme="minorHAnsi" w:cstheme="minorHAnsi"/>
          <w:b/>
          <w:bCs/>
        </w:rPr>
        <w:t>Prevence kardiovaskulárních onemocnění a rozvoj kardiologické péče</w:t>
      </w:r>
    </w:p>
    <w:p w:rsidR="005C7D91" w:rsidP="00124F72" w14:paraId="41A787F9" w14:textId="0EECEC2E">
      <w:pPr>
        <w:jc w:val="both"/>
        <w:rPr>
          <w:rFonts w:asciiTheme="minorHAnsi" w:hAnsiTheme="minorHAnsi" w:cstheme="minorHAnsi"/>
        </w:rPr>
      </w:pPr>
      <w:r w:rsidRPr="003B2C88">
        <w:rPr>
          <w:rFonts w:asciiTheme="minorHAnsi" w:hAnsiTheme="minorHAnsi" w:cstheme="minorHAnsi"/>
        </w:rPr>
        <w:t>V souvislosti se stále se zvyšujícím podílem pacientů s kardiovaskulárním onemocněním je nezbytné komplexně podpořit změnu životního stylu obyvatel, což zahrnuje nejen edukaci o</w:t>
      </w:r>
      <w:r w:rsidR="0086379F">
        <w:rPr>
          <w:rFonts w:asciiTheme="minorHAnsi" w:hAnsiTheme="minorHAnsi" w:cstheme="minorHAnsi"/>
        </w:rPr>
        <w:t> </w:t>
      </w:r>
      <w:r w:rsidRPr="003B2C88">
        <w:rPr>
          <w:rFonts w:asciiTheme="minorHAnsi" w:hAnsiTheme="minorHAnsi" w:cstheme="minorHAnsi"/>
        </w:rPr>
        <w:t>zdravé výživě, pohybových aktivitách a prevenci rizikových faktorů</w:t>
      </w:r>
      <w:r w:rsidRPr="003B2C88" w:rsidR="00B71A34">
        <w:rPr>
          <w:rFonts w:asciiTheme="minorHAnsi" w:hAnsiTheme="minorHAnsi" w:cstheme="minorHAnsi"/>
        </w:rPr>
        <w:t xml:space="preserve"> jako kouření, konzumace alkoholu či hypertenze</w:t>
      </w:r>
      <w:r w:rsidRPr="003B2C88">
        <w:rPr>
          <w:rFonts w:asciiTheme="minorHAnsi" w:hAnsiTheme="minorHAnsi" w:cstheme="minorHAnsi"/>
        </w:rPr>
        <w:t xml:space="preserve">, ale také motivaci k dlouhodobým </w:t>
      </w:r>
      <w:r w:rsidRPr="003B2C88" w:rsidR="00B71A34">
        <w:rPr>
          <w:rFonts w:asciiTheme="minorHAnsi" w:hAnsiTheme="minorHAnsi" w:cstheme="minorHAnsi"/>
        </w:rPr>
        <w:t>a udržitelným výsledkům.</w:t>
      </w:r>
      <w:r w:rsidRPr="003B2C88">
        <w:rPr>
          <w:rFonts w:asciiTheme="minorHAnsi" w:hAnsiTheme="minorHAnsi" w:cstheme="minorHAnsi"/>
        </w:rPr>
        <w:t xml:space="preserve"> Zároveň je nezbytné zvýšit zdravotní gramotnost populace, aby jednotlivci byli schopni lépe porozumět svému zdraví, identifikovat potenciální rizika a efektivněji se zapojit do prevence, diagnostiky a léčby kardiovaskulárních </w:t>
      </w:r>
      <w:r w:rsidRPr="003B2C88" w:rsidR="00B71A34">
        <w:rPr>
          <w:rFonts w:asciiTheme="minorHAnsi" w:hAnsiTheme="minorHAnsi" w:cstheme="minorHAnsi"/>
        </w:rPr>
        <w:t xml:space="preserve">chorob. </w:t>
      </w:r>
      <w:r w:rsidRPr="003B2C88">
        <w:rPr>
          <w:rFonts w:asciiTheme="minorHAnsi" w:hAnsiTheme="minorHAnsi" w:cstheme="minorHAnsi"/>
        </w:rPr>
        <w:t xml:space="preserve">Dalším klíčovým krokem je optimalizace systému </w:t>
      </w:r>
      <w:r w:rsidRPr="003B2C88" w:rsidR="00B71A34">
        <w:rPr>
          <w:rFonts w:asciiTheme="minorHAnsi" w:hAnsiTheme="minorHAnsi" w:cstheme="minorHAnsi"/>
        </w:rPr>
        <w:t>prevence</w:t>
      </w:r>
      <w:r w:rsidRPr="003B2C88">
        <w:rPr>
          <w:rFonts w:asciiTheme="minorHAnsi" w:hAnsiTheme="minorHAnsi" w:cstheme="minorHAnsi"/>
        </w:rPr>
        <w:t xml:space="preserve">, a to jak v oblasti zajištění dostupnosti </w:t>
      </w:r>
      <w:r w:rsidRPr="003B2C88" w:rsidR="00B71A34">
        <w:rPr>
          <w:rFonts w:asciiTheme="minorHAnsi" w:hAnsiTheme="minorHAnsi" w:cstheme="minorHAnsi"/>
        </w:rPr>
        <w:t>preventivních prohlídek</w:t>
      </w:r>
      <w:r w:rsidRPr="003B2C88">
        <w:rPr>
          <w:rFonts w:asciiTheme="minorHAnsi" w:hAnsiTheme="minorHAnsi" w:cstheme="minorHAnsi"/>
        </w:rPr>
        <w:t xml:space="preserve">, tak v jejich efektivním využívání. Součástí celkového přístupu je také zajištění </w:t>
      </w:r>
      <w:r w:rsidRPr="003B2C88" w:rsidR="00B71A34">
        <w:rPr>
          <w:rFonts w:asciiTheme="minorHAnsi" w:hAnsiTheme="minorHAnsi" w:cstheme="minorHAnsi"/>
        </w:rPr>
        <w:t>navazující</w:t>
      </w:r>
      <w:r w:rsidRPr="003B2C88">
        <w:rPr>
          <w:rFonts w:asciiTheme="minorHAnsi" w:hAnsiTheme="minorHAnsi" w:cstheme="minorHAnsi"/>
        </w:rPr>
        <w:t xml:space="preserve"> péče pro pacienty s vysokým kardiovaskulárním rizikem</w:t>
      </w:r>
      <w:r w:rsidRPr="003B2C88" w:rsidR="00A56167">
        <w:rPr>
          <w:rFonts w:asciiTheme="minorHAnsi" w:hAnsiTheme="minorHAnsi" w:cstheme="minorHAnsi"/>
        </w:rPr>
        <w:t xml:space="preserve"> včetně </w:t>
      </w:r>
      <w:r w:rsidRPr="003B2C88" w:rsidR="00E60296">
        <w:rPr>
          <w:rFonts w:asciiTheme="minorHAnsi" w:hAnsiTheme="minorHAnsi" w:cstheme="minorHAnsi"/>
        </w:rPr>
        <w:t>zvýš</w:t>
      </w:r>
      <w:r w:rsidRPr="003B2C88" w:rsidR="00A56167">
        <w:rPr>
          <w:rFonts w:asciiTheme="minorHAnsi" w:hAnsiTheme="minorHAnsi" w:cstheme="minorHAnsi"/>
        </w:rPr>
        <w:t>ení</w:t>
      </w:r>
      <w:r w:rsidRPr="003B2C88" w:rsidR="00E60296">
        <w:rPr>
          <w:rFonts w:asciiTheme="minorHAnsi" w:hAnsiTheme="minorHAnsi" w:cstheme="minorHAnsi"/>
        </w:rPr>
        <w:t xml:space="preserve"> dostupnost</w:t>
      </w:r>
      <w:r w:rsidRPr="003B2C88" w:rsidR="00A56167">
        <w:rPr>
          <w:rFonts w:asciiTheme="minorHAnsi" w:hAnsiTheme="minorHAnsi" w:cstheme="minorHAnsi"/>
        </w:rPr>
        <w:t>i</w:t>
      </w:r>
      <w:r w:rsidRPr="003B2C88" w:rsidR="00E60296">
        <w:rPr>
          <w:rFonts w:asciiTheme="minorHAnsi" w:hAnsiTheme="minorHAnsi" w:cstheme="minorHAnsi"/>
        </w:rPr>
        <w:t xml:space="preserve"> paliativní péče, která bude zahrnovat </w:t>
      </w:r>
      <w:r w:rsidRPr="003B2C88" w:rsidR="00E60296">
        <w:rPr>
          <w:rFonts w:asciiTheme="minorHAnsi" w:hAnsiTheme="minorHAnsi" w:cstheme="minorHAnsi"/>
        </w:rPr>
        <w:t>nejen fyzickou, ale i psychologickou, psychiatrickou a ošetřovatelskou podporu pro pacienty v</w:t>
      </w:r>
      <w:r w:rsidR="0086379F">
        <w:rPr>
          <w:rFonts w:asciiTheme="minorHAnsi" w:hAnsiTheme="minorHAnsi" w:cstheme="minorHAnsi"/>
        </w:rPr>
        <w:t> </w:t>
      </w:r>
      <w:r w:rsidRPr="003B2C88" w:rsidR="00E60296">
        <w:rPr>
          <w:rFonts w:asciiTheme="minorHAnsi" w:hAnsiTheme="minorHAnsi" w:cstheme="minorHAnsi"/>
        </w:rPr>
        <w:t xml:space="preserve">terminálních stádiích onemocnění. </w:t>
      </w:r>
    </w:p>
    <w:p w:rsidR="009D0215" w:rsidP="00124F72" w14:paraId="02B84363" w14:textId="77777777">
      <w:pPr>
        <w:jc w:val="both"/>
        <w:rPr>
          <w:rFonts w:asciiTheme="minorHAnsi" w:hAnsiTheme="minorHAnsi" w:cstheme="minorHAnsi"/>
        </w:rPr>
      </w:pPr>
    </w:p>
    <w:p w:rsidR="00E60296" w:rsidRPr="003B2C88" w:rsidP="00124F72" w14:paraId="32159808" w14:textId="115997B9">
      <w:pPr>
        <w:jc w:val="both"/>
        <w:rPr>
          <w:rFonts w:asciiTheme="minorHAnsi" w:hAnsiTheme="minorHAnsi" w:cstheme="minorHAnsi"/>
        </w:rPr>
      </w:pPr>
      <w:r w:rsidRPr="003B2C88">
        <w:rPr>
          <w:rFonts w:asciiTheme="minorHAnsi" w:hAnsiTheme="minorHAnsi" w:cstheme="minorHAnsi"/>
        </w:rPr>
        <w:t>Dá</w:t>
      </w:r>
      <w:r w:rsidRPr="003B2C88" w:rsidR="00A56167">
        <w:rPr>
          <w:rFonts w:asciiTheme="minorHAnsi" w:hAnsiTheme="minorHAnsi" w:cstheme="minorHAnsi"/>
        </w:rPr>
        <w:t>le je důležité zaměřit se na rozvoj a</w:t>
      </w:r>
      <w:r w:rsidRPr="003B2C88">
        <w:rPr>
          <w:rFonts w:asciiTheme="minorHAnsi" w:hAnsiTheme="minorHAnsi" w:cstheme="minorHAnsi"/>
        </w:rPr>
        <w:t xml:space="preserve"> dostupnost rehabilitačních programů zaměřených na podporu rekonvalescence pacientů po kardiovaskulárních příhodách.</w:t>
      </w:r>
      <w:r w:rsidR="009D0215">
        <w:rPr>
          <w:rFonts w:asciiTheme="minorHAnsi" w:hAnsiTheme="minorHAnsi" w:cstheme="minorHAnsi"/>
        </w:rPr>
        <w:t xml:space="preserve"> </w:t>
      </w:r>
      <w:r w:rsidRPr="003B2C88">
        <w:rPr>
          <w:rFonts w:asciiTheme="minorHAnsi" w:hAnsiTheme="minorHAnsi" w:cstheme="minorHAnsi"/>
        </w:rPr>
        <w:t xml:space="preserve">Je kladen důraz </w:t>
      </w:r>
      <w:r w:rsidRPr="003B2C88" w:rsidR="00A56167">
        <w:rPr>
          <w:rFonts w:asciiTheme="minorHAnsi" w:hAnsiTheme="minorHAnsi" w:cstheme="minorHAnsi"/>
        </w:rPr>
        <w:t xml:space="preserve">také </w:t>
      </w:r>
      <w:r w:rsidRPr="003B2C88">
        <w:rPr>
          <w:rFonts w:asciiTheme="minorHAnsi" w:hAnsiTheme="minorHAnsi" w:cstheme="minorHAnsi"/>
        </w:rPr>
        <w:t xml:space="preserve">na snížení počtu rehospitalizací </w:t>
      </w:r>
      <w:r w:rsidRPr="003B2C88" w:rsidR="00A56167">
        <w:rPr>
          <w:rFonts w:asciiTheme="minorHAnsi" w:hAnsiTheme="minorHAnsi" w:cstheme="minorHAnsi"/>
        </w:rPr>
        <w:t>a</w:t>
      </w:r>
      <w:r w:rsidRPr="003B2C88">
        <w:rPr>
          <w:rFonts w:asciiTheme="minorHAnsi" w:hAnsiTheme="minorHAnsi" w:cstheme="minorHAnsi"/>
        </w:rPr>
        <w:t xml:space="preserve"> včasnou diagnostikou </w:t>
      </w:r>
      <w:r w:rsidRPr="003B2C88" w:rsidR="00A56167">
        <w:rPr>
          <w:rFonts w:asciiTheme="minorHAnsi" w:hAnsiTheme="minorHAnsi" w:cstheme="minorHAnsi"/>
        </w:rPr>
        <w:t>pacientů s kardiovaskulárním onemocnění</w:t>
      </w:r>
      <w:r w:rsidRPr="003B2C88">
        <w:rPr>
          <w:rFonts w:asciiTheme="minorHAnsi" w:hAnsiTheme="minorHAnsi" w:cstheme="minorHAnsi"/>
        </w:rPr>
        <w:t xml:space="preserve">. Systém zdravotnické záchranné služby (ZZS) by měl být optimalizován tak, aby zajišťoval dostatečně krátké dojezdové časy a pokrytí v rámci celé </w:t>
      </w:r>
      <w:r w:rsidRPr="003B2C88" w:rsidR="00D918A3">
        <w:rPr>
          <w:rFonts w:asciiTheme="minorHAnsi" w:hAnsiTheme="minorHAnsi" w:cstheme="minorHAnsi"/>
        </w:rPr>
        <w:t xml:space="preserve">České </w:t>
      </w:r>
      <w:r w:rsidRPr="003B2C88">
        <w:rPr>
          <w:rFonts w:asciiTheme="minorHAnsi" w:hAnsiTheme="minorHAnsi" w:cstheme="minorHAnsi"/>
        </w:rPr>
        <w:t>republiky. V tomto kontextu je rovněž nutné zavést přímý transport pacientů do kardiovaskulárních center, čímž se eliminuje potřeba mezistupňového ošetření v jiných nemocnicích a zrychlí se léčebný proces.</w:t>
      </w:r>
      <w:r w:rsidRPr="003B2C88" w:rsidR="00A56167">
        <w:rPr>
          <w:rFonts w:asciiTheme="minorHAnsi" w:hAnsiTheme="minorHAnsi" w:cstheme="minorHAnsi"/>
        </w:rPr>
        <w:t xml:space="preserve"> Součástí systému péče o pacienty s kardiovaskulárními chorobami je také</w:t>
      </w:r>
      <w:r w:rsidRPr="003B2C88">
        <w:rPr>
          <w:rFonts w:asciiTheme="minorHAnsi" w:hAnsiTheme="minorHAnsi" w:cstheme="minorHAnsi"/>
        </w:rPr>
        <w:t xml:space="preserve"> specializovan</w:t>
      </w:r>
      <w:r w:rsidRPr="003B2C88" w:rsidR="00A56167">
        <w:rPr>
          <w:rFonts w:asciiTheme="minorHAnsi" w:hAnsiTheme="minorHAnsi" w:cstheme="minorHAnsi"/>
        </w:rPr>
        <w:t>á</w:t>
      </w:r>
      <w:r w:rsidRPr="003B2C88">
        <w:rPr>
          <w:rFonts w:asciiTheme="minorHAnsi" w:hAnsiTheme="minorHAnsi" w:cstheme="minorHAnsi"/>
        </w:rPr>
        <w:t xml:space="preserve"> ambulantní péče</w:t>
      </w:r>
      <w:r w:rsidRPr="003B2C88" w:rsidR="00A56167">
        <w:rPr>
          <w:rFonts w:asciiTheme="minorHAnsi" w:hAnsiTheme="minorHAnsi" w:cstheme="minorHAnsi"/>
        </w:rPr>
        <w:t xml:space="preserve"> a zajištění dostatečného a kvalitního vzdělávání</w:t>
      </w:r>
      <w:r w:rsidRPr="003B2C88">
        <w:rPr>
          <w:rFonts w:asciiTheme="minorHAnsi" w:hAnsiTheme="minorHAnsi" w:cstheme="minorHAnsi"/>
        </w:rPr>
        <w:t xml:space="preserve"> v oblasti kardiologie. Důležitou součástí modernizace kardiovaskulární péče je zavedení změn v</w:t>
      </w:r>
      <w:r w:rsidR="0086379F">
        <w:rPr>
          <w:rFonts w:asciiTheme="minorHAnsi" w:hAnsiTheme="minorHAnsi" w:cstheme="minorHAnsi"/>
        </w:rPr>
        <w:t> </w:t>
      </w:r>
      <w:r w:rsidRPr="003B2C88">
        <w:rPr>
          <w:rFonts w:asciiTheme="minorHAnsi" w:hAnsiTheme="minorHAnsi" w:cstheme="minorHAnsi"/>
        </w:rPr>
        <w:t>úhradách ambulantní kardiologické, angiologické a primární péče, které umožní optimalizaci financování a zajištění kvalitní dostupnosti péče.</w:t>
      </w:r>
    </w:p>
    <w:p w:rsidR="00E60296" w:rsidRPr="003B2C88" w:rsidP="00124F72" w14:paraId="36784533" w14:textId="2415C857">
      <w:pPr>
        <w:jc w:val="both"/>
        <w:rPr>
          <w:rFonts w:asciiTheme="minorHAnsi" w:hAnsiTheme="minorHAnsi" w:cstheme="minorHAnsi"/>
        </w:rPr>
      </w:pPr>
      <w:r w:rsidRPr="003B2C88">
        <w:rPr>
          <w:rFonts w:asciiTheme="minorHAnsi" w:hAnsiTheme="minorHAnsi" w:cstheme="minorHAnsi"/>
        </w:rPr>
        <w:t>Pro zajištění efektivního a moderního přístupu je nutné implementovat systém telemedicíny, kter</w:t>
      </w:r>
      <w:r w:rsidRPr="003B2C88" w:rsidR="00A56167">
        <w:rPr>
          <w:rFonts w:asciiTheme="minorHAnsi" w:hAnsiTheme="minorHAnsi" w:cstheme="minorHAnsi"/>
        </w:rPr>
        <w:t>ý</w:t>
      </w:r>
      <w:r w:rsidRPr="003B2C88">
        <w:rPr>
          <w:rFonts w:asciiTheme="minorHAnsi" w:hAnsiTheme="minorHAnsi" w:cstheme="minorHAnsi"/>
        </w:rPr>
        <w:t xml:space="preserve"> umožní rychlou a efektivní komunikaci mezi pacienty a zdravotnickými pracovníky, včetně vzdáleného monitorování zdravotního stavu.</w:t>
      </w:r>
      <w:r w:rsidRPr="003B2C88" w:rsidR="002C10F7">
        <w:rPr>
          <w:rFonts w:asciiTheme="minorHAnsi" w:hAnsiTheme="minorHAnsi" w:cstheme="minorHAnsi"/>
        </w:rPr>
        <w:t xml:space="preserve"> J</w:t>
      </w:r>
      <w:r w:rsidRPr="003B2C88">
        <w:rPr>
          <w:rFonts w:asciiTheme="minorHAnsi" w:hAnsiTheme="minorHAnsi" w:cstheme="minorHAnsi"/>
        </w:rPr>
        <w:t xml:space="preserve">e třeba </w:t>
      </w:r>
      <w:r w:rsidRPr="003B2C88" w:rsidR="002C10F7">
        <w:rPr>
          <w:rFonts w:asciiTheme="minorHAnsi" w:hAnsiTheme="minorHAnsi" w:cstheme="minorHAnsi"/>
        </w:rPr>
        <w:t xml:space="preserve">také </w:t>
      </w:r>
      <w:r w:rsidRPr="003B2C88">
        <w:rPr>
          <w:rFonts w:asciiTheme="minorHAnsi" w:hAnsiTheme="minorHAnsi" w:cstheme="minorHAnsi"/>
        </w:rPr>
        <w:t>racionalizovat centralizovanou péči o pacienty s kardiovaskulárními onemocněními</w:t>
      </w:r>
      <w:r w:rsidRPr="003B2C88" w:rsidR="00A56167">
        <w:rPr>
          <w:rFonts w:asciiTheme="minorHAnsi" w:hAnsiTheme="minorHAnsi" w:cstheme="minorHAnsi"/>
        </w:rPr>
        <w:t xml:space="preserve"> s </w:t>
      </w:r>
      <w:r w:rsidRPr="003B2C88">
        <w:rPr>
          <w:rFonts w:asciiTheme="minorHAnsi" w:hAnsiTheme="minorHAnsi" w:cstheme="minorHAnsi"/>
        </w:rPr>
        <w:t>udržení</w:t>
      </w:r>
      <w:r w:rsidRPr="003B2C88" w:rsidR="00A56167">
        <w:rPr>
          <w:rFonts w:asciiTheme="minorHAnsi" w:hAnsiTheme="minorHAnsi" w:cstheme="minorHAnsi"/>
        </w:rPr>
        <w:t xml:space="preserve">m </w:t>
      </w:r>
      <w:r w:rsidRPr="003B2C88">
        <w:rPr>
          <w:rFonts w:asciiTheme="minorHAnsi" w:hAnsiTheme="minorHAnsi" w:cstheme="minorHAnsi"/>
        </w:rPr>
        <w:t>dostatečných materiálních a lidských zdrojů v kardiovaskulárních centrech.</w:t>
      </w:r>
      <w:r w:rsidRPr="003B2C88" w:rsidR="002C10F7">
        <w:rPr>
          <w:rFonts w:asciiTheme="minorHAnsi" w:hAnsiTheme="minorHAnsi" w:cstheme="minorHAnsi"/>
        </w:rPr>
        <w:t xml:space="preserve"> </w:t>
      </w:r>
      <w:r w:rsidRPr="003B2C88">
        <w:rPr>
          <w:rFonts w:asciiTheme="minorHAnsi" w:hAnsiTheme="minorHAnsi" w:cstheme="minorHAnsi"/>
        </w:rPr>
        <w:t>Důležitým krokem je</w:t>
      </w:r>
      <w:r w:rsidRPr="003B2C88" w:rsidR="002C10F7">
        <w:rPr>
          <w:rFonts w:asciiTheme="minorHAnsi" w:hAnsiTheme="minorHAnsi" w:cstheme="minorHAnsi"/>
        </w:rPr>
        <w:t xml:space="preserve"> mimo jiné</w:t>
      </w:r>
      <w:r w:rsidRPr="003B2C88">
        <w:rPr>
          <w:rFonts w:asciiTheme="minorHAnsi" w:hAnsiTheme="minorHAnsi" w:cstheme="minorHAnsi"/>
        </w:rPr>
        <w:t xml:space="preserve"> vznik vysoce specializovaných expertních pracovišť v rámci kardiovaskulárních center, která se zaměří na komplexní léčbu pacientů se vzácn</w:t>
      </w:r>
      <w:r w:rsidRPr="003B2C88" w:rsidR="00A56167">
        <w:rPr>
          <w:rFonts w:asciiTheme="minorHAnsi" w:hAnsiTheme="minorHAnsi" w:cstheme="minorHAnsi"/>
        </w:rPr>
        <w:t xml:space="preserve">ými </w:t>
      </w:r>
      <w:r w:rsidRPr="003B2C88">
        <w:rPr>
          <w:rFonts w:asciiTheme="minorHAnsi" w:hAnsiTheme="minorHAnsi" w:cstheme="minorHAnsi"/>
        </w:rPr>
        <w:t>kardiovaskulárními diagnózami. Provázanost péče mezi všeobecným praktickým lékařem a specializovanými pracovišti je klíčová pro efektivní diagnostiku, léčbu a dlouhodobou péči, přičemž sdílení informací napříč odbornostmi bude klíčové pro optimální koordinaci péče.</w:t>
      </w:r>
      <w:r w:rsidRPr="003B2C88" w:rsidR="002C10F7">
        <w:rPr>
          <w:rFonts w:asciiTheme="minorHAnsi" w:hAnsiTheme="minorHAnsi" w:cstheme="minorHAnsi"/>
        </w:rPr>
        <w:t xml:space="preserve"> S tím souvisí i z</w:t>
      </w:r>
      <w:r w:rsidRPr="003B2C88">
        <w:rPr>
          <w:rFonts w:asciiTheme="minorHAnsi" w:hAnsiTheme="minorHAnsi" w:cstheme="minorHAnsi"/>
        </w:rPr>
        <w:t>lepšení plánování a zvýšení dostupnosti péče pro pacienty s kardiovaskulárními onemocněními</w:t>
      </w:r>
      <w:r w:rsidRPr="003B2C88" w:rsidR="002C10F7">
        <w:rPr>
          <w:rFonts w:asciiTheme="minorHAnsi" w:hAnsiTheme="minorHAnsi" w:cstheme="minorHAnsi"/>
        </w:rPr>
        <w:t xml:space="preserve">. </w:t>
      </w:r>
    </w:p>
    <w:p w:rsidR="005C7D91" w:rsidP="00124F72" w14:paraId="466C52FB" w14:textId="20EC4732">
      <w:pPr>
        <w:jc w:val="both"/>
        <w:rPr>
          <w:rFonts w:asciiTheme="minorHAnsi" w:hAnsiTheme="minorHAnsi" w:cstheme="minorHAnsi"/>
        </w:rPr>
      </w:pPr>
      <w:r w:rsidRPr="003B2C88">
        <w:rPr>
          <w:rFonts w:asciiTheme="minorHAnsi" w:hAnsiTheme="minorHAnsi" w:cstheme="minorHAnsi"/>
        </w:rPr>
        <w:t>Je nezbytné zajistit dostatečný počet personálu v oblasti kardiovaskulární medicíny, což zahrnuje nejen zvyšování počtu nově specializovaných kardiologů, ale také podporu jejich kontinuálního vzdělávání v této oblasti. K tomu je důležité zlepšit stav infrastruktury a zajistit komplexní vybavení kardiovaskulárních center, čímž se podpoří efektivní diagnostika a léčba pacientů. Dále je kladen důraz na nastavení a implementaci systému sledování kvality péče u</w:t>
      </w:r>
      <w:r w:rsidR="0086379F">
        <w:rPr>
          <w:rFonts w:asciiTheme="minorHAnsi" w:hAnsiTheme="minorHAnsi" w:cstheme="minorHAnsi"/>
        </w:rPr>
        <w:t> </w:t>
      </w:r>
      <w:r w:rsidRPr="003B2C88">
        <w:rPr>
          <w:rFonts w:asciiTheme="minorHAnsi" w:hAnsiTheme="minorHAnsi" w:cstheme="minorHAnsi"/>
        </w:rPr>
        <w:t>jednotlivých poskytovatelů zdravotních služeb v oblasti kardiologie, včetně pravidelného hodnocení a zhodnocování ukazatelů kvality, což umožní udržení vysokých standardů péče a</w:t>
      </w:r>
      <w:r w:rsidR="0086379F">
        <w:rPr>
          <w:rFonts w:asciiTheme="minorHAnsi" w:hAnsiTheme="minorHAnsi" w:cstheme="minorHAnsi"/>
        </w:rPr>
        <w:t> </w:t>
      </w:r>
      <w:r w:rsidRPr="003B2C88">
        <w:rPr>
          <w:rFonts w:asciiTheme="minorHAnsi" w:hAnsiTheme="minorHAnsi" w:cstheme="minorHAnsi"/>
        </w:rPr>
        <w:t>její neustálé zlepšování.</w:t>
      </w:r>
      <w:r w:rsidRPr="003B2C88" w:rsidR="00B93921">
        <w:rPr>
          <w:rFonts w:asciiTheme="minorHAnsi" w:hAnsiTheme="minorHAnsi" w:cstheme="minorHAnsi"/>
        </w:rPr>
        <w:t xml:space="preserve"> Důležitá je také podporovat výzkum a mezinárodní spolupráci v</w:t>
      </w:r>
      <w:r w:rsidR="0086379F">
        <w:rPr>
          <w:rFonts w:asciiTheme="minorHAnsi" w:hAnsiTheme="minorHAnsi" w:cstheme="minorHAnsi"/>
        </w:rPr>
        <w:t> </w:t>
      </w:r>
      <w:r w:rsidRPr="003B2C88" w:rsidR="00B93921">
        <w:rPr>
          <w:rFonts w:asciiTheme="minorHAnsi" w:hAnsiTheme="minorHAnsi" w:cstheme="minorHAnsi"/>
        </w:rPr>
        <w:t>oblasti kardiovaskulární medicíny.</w:t>
      </w:r>
    </w:p>
    <w:p w:rsidR="009D0215" w:rsidP="00124F72" w14:paraId="2CB3611D" w14:textId="77777777">
      <w:pPr>
        <w:jc w:val="both"/>
        <w:rPr>
          <w:rFonts w:asciiTheme="minorHAnsi" w:hAnsiTheme="minorHAnsi" w:cstheme="minorHAnsi"/>
        </w:rPr>
      </w:pPr>
    </w:p>
    <w:p w:rsidR="00EA24E5" w:rsidRPr="002F0653" w:rsidP="00EA24E5" w14:paraId="3092F76B" w14:textId="1ED03CB5">
      <w:pPr>
        <w:keepNext/>
        <w:widowControl w:val="0"/>
        <w:suppressAutoHyphens/>
        <w:jc w:val="both"/>
        <w:rPr>
          <w:rFonts w:asciiTheme="minorHAnsi" w:hAnsiTheme="minorHAnsi" w:cstheme="minorHAnsi"/>
          <w:b/>
          <w:bCs/>
          <w:color w:val="000000" w:themeColor="text1"/>
        </w:rPr>
      </w:pPr>
      <w:r w:rsidRPr="002F0653">
        <w:rPr>
          <w:rFonts w:asciiTheme="minorHAnsi" w:hAnsiTheme="minorHAnsi" w:cstheme="minorHAnsi"/>
          <w:b/>
          <w:bCs/>
          <w:color w:val="000000" w:themeColor="text1"/>
        </w:rPr>
        <w:t xml:space="preserve">Zvýšení dostupnosti a kvality </w:t>
      </w:r>
      <w:r w:rsidR="008A1BF0">
        <w:rPr>
          <w:rFonts w:asciiTheme="minorHAnsi" w:hAnsiTheme="minorHAnsi" w:cstheme="minorHAnsi"/>
          <w:b/>
          <w:bCs/>
          <w:color w:val="000000" w:themeColor="text1"/>
        </w:rPr>
        <w:t xml:space="preserve">léčebně </w:t>
      </w:r>
      <w:r w:rsidRPr="002F0653">
        <w:rPr>
          <w:rFonts w:asciiTheme="minorHAnsi" w:hAnsiTheme="minorHAnsi" w:cstheme="minorHAnsi"/>
          <w:b/>
          <w:bCs/>
          <w:color w:val="000000" w:themeColor="text1"/>
        </w:rPr>
        <w:t>rehabilitační péče</w:t>
      </w:r>
    </w:p>
    <w:p w:rsidR="00E650EF" w:rsidRPr="00E650EF" w:rsidP="00124F72" w14:paraId="4109904A" w14:textId="531A22BC">
      <w:pPr>
        <w:jc w:val="both"/>
        <w:rPr>
          <w:rFonts w:asciiTheme="minorHAnsi" w:hAnsiTheme="minorHAnsi" w:cstheme="minorHAnsi"/>
        </w:rPr>
      </w:pPr>
      <w:r w:rsidRPr="00E650EF">
        <w:rPr>
          <w:rFonts w:asciiTheme="minorHAnsi" w:hAnsiTheme="minorHAnsi" w:cstheme="minorHAnsi"/>
        </w:rPr>
        <w:t>Cílem oblasti rehabilitační péče je vytvořit podmínky pro efektivní a udržitelný rozvoj této péče, který bude reflektovat současné potřeby pacientů, technologický pokrok a zároveň bude zajišťovat vysoký standard kvality, dostupnosti a personálního zajištění na všech úrovních rehabilitačního procesu.</w:t>
      </w:r>
    </w:p>
    <w:p w:rsidR="00E650EF" w:rsidRPr="00E650EF" w:rsidP="00124F72" w14:paraId="26F13A0E" w14:textId="2EA554FF">
      <w:pPr>
        <w:jc w:val="both"/>
        <w:rPr>
          <w:rFonts w:asciiTheme="minorHAnsi" w:hAnsiTheme="minorHAnsi" w:cstheme="minorHAnsi"/>
        </w:rPr>
      </w:pPr>
      <w:r w:rsidRPr="00E650EF">
        <w:rPr>
          <w:rFonts w:asciiTheme="minorHAnsi" w:hAnsiTheme="minorHAnsi" w:cstheme="minorHAnsi"/>
        </w:rPr>
        <w:t xml:space="preserve">Komplexní přístup v rámci </w:t>
      </w:r>
      <w:r w:rsidR="008A1BF0">
        <w:rPr>
          <w:rFonts w:asciiTheme="minorHAnsi" w:hAnsiTheme="minorHAnsi" w:cstheme="minorHAnsi"/>
        </w:rPr>
        <w:t xml:space="preserve">léčebně </w:t>
      </w:r>
      <w:r w:rsidRPr="00E650EF">
        <w:rPr>
          <w:rFonts w:asciiTheme="minorHAnsi" w:hAnsiTheme="minorHAnsi" w:cstheme="minorHAnsi"/>
        </w:rPr>
        <w:t xml:space="preserve">rehabilitační péče v ČR je klíčovou složkou pro dosažení optimálních výsledků léčby pacientů. Kromě obnovy tělesných funkcí se rehabilitace zaměřuje </w:t>
      </w:r>
      <w:r w:rsidRPr="00E650EF">
        <w:rPr>
          <w:rFonts w:asciiTheme="minorHAnsi" w:hAnsiTheme="minorHAnsi" w:cstheme="minorHAnsi"/>
        </w:rPr>
        <w:t xml:space="preserve">i na zlepšení psychické a psychické stability pacienta, čímž podporuje celkové uzdravení a brzký návrat </w:t>
      </w:r>
      <w:r w:rsidRPr="00E650EF">
        <w:rPr>
          <w:rFonts w:asciiTheme="minorHAnsi" w:hAnsiTheme="minorHAnsi" w:cstheme="minorHAnsi"/>
        </w:rPr>
        <w:br/>
        <w:t>do běžného života. S ohledem na heterogenitu pacientů a specifické potřeby jednotlivých jedinců je nezbytné, aby rehabilitační péče byla poskytována formou multidisciplinárního přístupu.</w:t>
      </w:r>
    </w:p>
    <w:p w:rsidR="00E650EF" w:rsidRPr="00E650EF" w:rsidP="00124F72" w14:paraId="0F4CF664" w14:textId="291FB228">
      <w:pPr>
        <w:jc w:val="both"/>
        <w:rPr>
          <w:rFonts w:asciiTheme="minorHAnsi" w:hAnsiTheme="minorHAnsi" w:cstheme="minorHAnsi"/>
        </w:rPr>
      </w:pPr>
      <w:r>
        <w:rPr>
          <w:rFonts w:asciiTheme="minorHAnsi" w:hAnsiTheme="minorHAnsi" w:cstheme="minorHAnsi"/>
        </w:rPr>
        <w:t>Léčebně r</w:t>
      </w:r>
      <w:r w:rsidRPr="00E650EF">
        <w:rPr>
          <w:rFonts w:asciiTheme="minorHAnsi" w:hAnsiTheme="minorHAnsi" w:cstheme="minorHAnsi"/>
        </w:rPr>
        <w:t xml:space="preserve">ehabilitační </w:t>
      </w:r>
      <w:r w:rsidRPr="00E650EF">
        <w:rPr>
          <w:rFonts w:asciiTheme="minorHAnsi" w:hAnsiTheme="minorHAnsi" w:cstheme="minorHAnsi"/>
        </w:rPr>
        <w:t>péče je klíčová nejen v akutní fázi, kdy pacienti podstupují intenzivní terapii po úrazech, operacích nebo závažných onemocněních, ale i v rámci dlouhodobé navazující rehabilitace, která je zaměřena na stabilizaci stavu pacienta, prevenci sekundárních komplikací a zajištění úspěšného návratu pacienta do běžného života. Dlouhodobá rehabilitace často zahrnuje cílené programy zaměřené na zajištění maximální soběstačnosti pacienta, prevenci recidiv, zlepšení celkové funkční kapacity a podmínky pro návrat do pracovního procesu.</w:t>
      </w:r>
    </w:p>
    <w:p w:rsidR="00E650EF" w:rsidP="00124F72" w14:paraId="169522DD" w14:textId="4EE97AC2">
      <w:pPr>
        <w:jc w:val="both"/>
        <w:rPr>
          <w:rFonts w:asciiTheme="minorHAnsi" w:hAnsiTheme="minorHAnsi" w:cstheme="minorHAnsi"/>
        </w:rPr>
      </w:pPr>
      <w:r w:rsidRPr="00E650EF">
        <w:rPr>
          <w:rFonts w:asciiTheme="minorHAnsi" w:hAnsiTheme="minorHAnsi" w:cstheme="minorHAnsi"/>
        </w:rPr>
        <w:t xml:space="preserve">Součástí multidisciplinární péče v oblasti rehabilitace je i edukace pacienta a jeho rodiny, který zahrnuje nejen seznámení pacienta s jeho zdravotním stavem a dostupnými terapeutickými možnostmi, ale i poradenství a podporu v ostatních oblastech </w:t>
      </w:r>
      <w:r w:rsidR="008A1BF0">
        <w:rPr>
          <w:rFonts w:asciiTheme="minorHAnsi" w:hAnsiTheme="minorHAnsi" w:cstheme="minorHAnsi"/>
        </w:rPr>
        <w:t xml:space="preserve">léčebně </w:t>
      </w:r>
      <w:r w:rsidRPr="00E650EF">
        <w:rPr>
          <w:rFonts w:asciiTheme="minorHAnsi" w:hAnsiTheme="minorHAnsi" w:cstheme="minorHAnsi"/>
        </w:rPr>
        <w:t>rehabilitační péče. Vysokou kvalitu rehabilitační péče vyžaduje také dostatečné personální zabezpečení a profesní rozvoj těchto odborníků, kteří zajišťují kontinuitu a efektivitu celého rehabilitačního procesu a umožňují poskytnout každému pacientovi individuální rehabilitační péči přizpůsobenou jeho specifickým potřebám.</w:t>
      </w:r>
      <w:r w:rsidRPr="00066244">
        <w:rPr>
          <w:rFonts w:asciiTheme="minorHAnsi" w:hAnsiTheme="minorHAnsi" w:cstheme="minorHAnsi"/>
        </w:rPr>
        <w:t xml:space="preserve"> </w:t>
      </w:r>
    </w:p>
    <w:p w:rsidR="00C8447F" w:rsidP="00124F72" w14:paraId="2C5D77E4" w14:textId="77777777">
      <w:pPr>
        <w:jc w:val="both"/>
        <w:rPr>
          <w:rFonts w:asciiTheme="minorHAnsi" w:hAnsiTheme="minorHAnsi" w:cstheme="minorHAnsi"/>
        </w:rPr>
      </w:pPr>
    </w:p>
    <w:p w:rsidR="00EA24E5" w:rsidRPr="002F0653" w:rsidP="00EA24E5" w14:paraId="2FBF1396" w14:textId="77777777">
      <w:pPr>
        <w:keepNext/>
        <w:widowControl w:val="0"/>
        <w:suppressAutoHyphens/>
        <w:jc w:val="both"/>
        <w:rPr>
          <w:rFonts w:asciiTheme="minorHAnsi" w:hAnsiTheme="minorHAnsi" w:cstheme="minorHAnsi"/>
          <w:b/>
          <w:bCs/>
        </w:rPr>
      </w:pPr>
      <w:r w:rsidRPr="002F0653">
        <w:rPr>
          <w:rFonts w:asciiTheme="minorHAnsi" w:hAnsiTheme="minorHAnsi" w:cstheme="minorHAnsi"/>
          <w:b/>
          <w:bCs/>
        </w:rPr>
        <w:t>Prevence a léčba obezity</w:t>
      </w:r>
    </w:p>
    <w:p w:rsidR="005C7D91" w:rsidRPr="00611086" w:rsidP="00124F72" w14:paraId="53FD7F31" w14:textId="6FA1C708">
      <w:pPr>
        <w:jc w:val="both"/>
        <w:rPr>
          <w:rFonts w:asciiTheme="minorHAnsi" w:hAnsiTheme="minorHAnsi" w:cstheme="minorHAnsi"/>
        </w:rPr>
      </w:pPr>
      <w:r w:rsidRPr="005C7D91">
        <w:rPr>
          <w:rFonts w:asciiTheme="minorHAnsi" w:hAnsiTheme="minorHAnsi" w:cstheme="minorHAnsi"/>
        </w:rPr>
        <w:t xml:space="preserve">Cílem programového zaměření na prevenci a léčbu obezity v ČR je vedle změny samotného náhledu odborné i laické veřejnosti na toto progredující onemocnění především zvýšení zdravotní gramotnosti populace a její povědomí o zdravém životním stylu, a tím předejít vzniku obezity za současného </w:t>
      </w:r>
      <w:r w:rsidRPr="000D3B8C">
        <w:rPr>
          <w:rFonts w:asciiTheme="minorHAnsi" w:hAnsiTheme="minorHAnsi" w:cstheme="minorHAnsi"/>
        </w:rPr>
        <w:t>zlepšení dostupnost účinné léčby, spolu se stanovenými pravidly úhrad v systému veřejného zdravotního pojištění.</w:t>
      </w:r>
      <w:r w:rsidRPr="005C7D91">
        <w:rPr>
          <w:rFonts w:asciiTheme="minorHAnsi" w:hAnsiTheme="minorHAnsi" w:cstheme="minorHAnsi"/>
          <w:bCs/>
        </w:rPr>
        <w:t xml:space="preserve"> Součástí této změny musí být uznání potřeby preventivního přístupu k ohroženým populacím včasného záchytu a komplexní léčby již nemocných osob.</w:t>
      </w:r>
    </w:p>
    <w:p w:rsidR="00C8447F" w:rsidP="00124F72" w14:paraId="1366E7F0" w14:textId="77777777">
      <w:pPr>
        <w:keepNext/>
        <w:widowControl w:val="0"/>
        <w:suppressAutoHyphens/>
        <w:jc w:val="both"/>
        <w:outlineLvl w:val="0"/>
        <w:rPr>
          <w:rFonts w:asciiTheme="minorHAnsi" w:hAnsiTheme="minorHAnsi" w:cstheme="minorHAnsi"/>
          <w:bCs/>
        </w:rPr>
      </w:pPr>
    </w:p>
    <w:p w:rsidR="00EA24E5" w:rsidP="00124F72" w14:paraId="1DBE7E4F" w14:textId="77777777">
      <w:pPr>
        <w:keepNext/>
        <w:widowControl w:val="0"/>
        <w:suppressAutoHyphens/>
        <w:jc w:val="both"/>
        <w:outlineLvl w:val="0"/>
        <w:rPr>
          <w:rFonts w:asciiTheme="minorHAnsi" w:hAnsiTheme="minorHAnsi" w:cstheme="minorHAnsi"/>
          <w:b/>
          <w:bCs/>
        </w:rPr>
      </w:pPr>
      <w:bookmarkStart w:id="244" w:name="_Toc256000019"/>
      <w:r w:rsidRPr="002F0653">
        <w:rPr>
          <w:rFonts w:asciiTheme="minorHAnsi" w:hAnsiTheme="minorHAnsi" w:cstheme="minorHAnsi"/>
          <w:b/>
          <w:bCs/>
        </w:rPr>
        <w:t>Podpora onkologické péče</w:t>
      </w:r>
      <w:bookmarkEnd w:id="244"/>
    </w:p>
    <w:p w:rsidR="00FC64C9" w:rsidRPr="00611086" w:rsidP="00124F72" w14:paraId="72490218" w14:textId="31EE4AF6">
      <w:pPr>
        <w:keepNext/>
        <w:widowControl w:val="0"/>
        <w:suppressAutoHyphens/>
        <w:jc w:val="both"/>
        <w:outlineLvl w:val="0"/>
        <w:rPr>
          <w:rFonts w:asciiTheme="minorHAnsi" w:hAnsiTheme="minorHAnsi" w:cstheme="minorHAnsi"/>
          <w:bCs/>
        </w:rPr>
      </w:pPr>
      <w:bookmarkStart w:id="245" w:name="_Toc256000020"/>
      <w:r w:rsidRPr="00611086">
        <w:rPr>
          <w:rFonts w:asciiTheme="minorHAnsi" w:hAnsiTheme="minorHAnsi" w:cstheme="minorHAnsi"/>
          <w:bCs/>
        </w:rPr>
        <w:t>Předpokládá se, že do roku 2035 bude rakovina hlavní příčinou úmrtí obyvatel v EU, a to zejména v důsledku stárnutí populace, nedostatečné zdravovědné gramotnosti a nezdravého životního stylu. Zhoubné nádory v dospělém věku přitom patří mezi částečně preventabilní onemocnění, tj. právě role prevence by měla být hlavní v přístupu v boji s rakovinou a je klíčová pro zajištění udržitelnosti celého zdravotního systému v souvislosti s předpokládaným nárůstem objemu nutné péče. Kromě nezvratitelného faktu demografického stárnutí je nutné v současném období vzdorovat navíc i dopadům pandemie nemoci covid-19, která se rychle projevila v oblasti prevence (snížení počtu screeningových výkonů a zhoršení životního stylu obyvatel v důsledku četných omezení), přičemž v delším časovém horizontu se očekává dopad v podobě nárůstu počtu případů zhoubných nádorů, u nichž je vyšší pravděpodobnost záchytu v pokročilejším stadiu nemoci.</w:t>
      </w:r>
      <w:bookmarkEnd w:id="245"/>
    </w:p>
    <w:p w:rsidR="00866E68" w:rsidRPr="00611086" w:rsidP="00124F72" w14:paraId="2C3919D3" w14:textId="4C8F8372">
      <w:pPr>
        <w:keepNext/>
        <w:widowControl w:val="0"/>
        <w:suppressAutoHyphens/>
        <w:jc w:val="both"/>
        <w:outlineLvl w:val="0"/>
        <w:rPr>
          <w:rFonts w:asciiTheme="minorHAnsi" w:hAnsiTheme="minorHAnsi" w:cstheme="minorHAnsi"/>
          <w:bCs/>
        </w:rPr>
      </w:pPr>
      <w:bookmarkStart w:id="246" w:name="_Toc256000021"/>
      <w:r w:rsidRPr="00611086">
        <w:rPr>
          <w:rFonts w:asciiTheme="minorHAnsi" w:hAnsiTheme="minorHAnsi" w:cstheme="minorHAnsi"/>
          <w:bCs/>
        </w:rPr>
        <w:t xml:space="preserve">Z tohoto důvodu je nutné vytvořit NOPL ČR 2030 jako široce pojímanou strategii vytyčující realistické a realizovatelné cíle v oblasti boje proti rakovině, a to nejen s ohledem na </w:t>
      </w:r>
      <w:r w:rsidRPr="00611086">
        <w:rPr>
          <w:rFonts w:asciiTheme="minorHAnsi" w:hAnsiTheme="minorHAnsi" w:cstheme="minorHAnsi"/>
          <w:bCs/>
        </w:rPr>
        <w:t>udržitelnost zdravotnického systému, ale i na zvyšování kvality života nemocných a vyléčených vzhledem k předpokládanému růstu jejich počtu.</w:t>
      </w:r>
      <w:bookmarkEnd w:id="246"/>
    </w:p>
    <w:p w:rsidR="00866E68" w:rsidRPr="00611086" w:rsidP="00124F72" w14:paraId="4F1F50AA" w14:textId="2D787385">
      <w:pPr>
        <w:keepNext/>
        <w:widowControl w:val="0"/>
        <w:suppressAutoHyphens/>
        <w:jc w:val="both"/>
        <w:outlineLvl w:val="0"/>
        <w:rPr>
          <w:rFonts w:asciiTheme="minorHAnsi" w:hAnsiTheme="minorHAnsi" w:cstheme="minorHAnsi"/>
          <w:bCs/>
        </w:rPr>
      </w:pPr>
      <w:bookmarkStart w:id="247" w:name="_Toc256000022"/>
      <w:r w:rsidRPr="00611086">
        <w:rPr>
          <w:rFonts w:asciiTheme="minorHAnsi" w:hAnsiTheme="minorHAnsi" w:cstheme="minorHAnsi"/>
          <w:bCs/>
        </w:rPr>
        <w:t>Pro naplnění této vize je podstatný nejenom NOPL ČR 2030, ale i potřeba, aby se boj se zhoubnými nádory stal součástí všech relevantních celorepublikových i regionálních politických agend, a to napříč všemi oblastmi. Klíčové je rovněž podnícení zájmu laické veřejnosti o prevenci vč. ochrany a podpory zdraví a zvyšování zdravotní gramotnosti v oblasti rizikových faktorů zhoubných nádorů. Důraz je kladen na zapojení pacientů a neformálních pečujících do celého strategického procesu. Nezbytné bude rovněž nastavení trvale udržitelné cesty boje se zhoubnými nádory, a to vč. multidisciplinární spolupráce v diagnostice a léčbě nádorových onemocnění, k dosažení co nejlepších výsledků léčby. Ruku v ruce musí jít i úzká spolupráce s plátci zdravotních a sociálních služeb, s nestátními neziskovými organizacemi a s dalšími spolupracujícími odbornostmi, které se podílejí na prevenci, diagnostice, léčbě i následné péči. V neposlední řadě bude kladen důraz na mezinárodní kooperaci harmonizující péči v rámci EU.</w:t>
      </w:r>
      <w:bookmarkEnd w:id="247"/>
    </w:p>
    <w:p w:rsidR="009F23D5" w:rsidP="00124F72" w14:paraId="7042D5E5" w14:textId="77777777">
      <w:pPr>
        <w:keepNext/>
        <w:widowControl w:val="0"/>
        <w:suppressAutoHyphens/>
        <w:jc w:val="both"/>
        <w:outlineLvl w:val="0"/>
        <w:rPr>
          <w:rFonts w:asciiTheme="minorHAnsi" w:hAnsiTheme="minorHAnsi" w:cstheme="minorHAnsi"/>
          <w:bCs/>
          <w:color w:val="FF99FF"/>
          <w:u w:val="single"/>
        </w:rPr>
      </w:pPr>
    </w:p>
    <w:p w:rsidR="00EA24E5" w:rsidRPr="00EA24E5" w:rsidP="00EA24E5" w14:paraId="6EF0E3A8" w14:textId="77777777">
      <w:pPr>
        <w:keepNext/>
        <w:widowControl w:val="0"/>
        <w:suppressAutoHyphens/>
        <w:jc w:val="both"/>
        <w:rPr>
          <w:rFonts w:asciiTheme="minorHAnsi" w:hAnsiTheme="minorHAnsi" w:cstheme="minorHAnsi"/>
          <w:b/>
          <w:bCs/>
          <w:color w:val="000000" w:themeColor="text1"/>
        </w:rPr>
      </w:pPr>
      <w:r w:rsidRPr="00EA24E5">
        <w:rPr>
          <w:rFonts w:asciiTheme="minorHAnsi" w:hAnsiTheme="minorHAnsi" w:cstheme="minorHAnsi"/>
          <w:b/>
          <w:bCs/>
          <w:color w:val="000000" w:themeColor="text1"/>
        </w:rPr>
        <w:t>Rozvoj pediatrické péče</w:t>
      </w:r>
    </w:p>
    <w:p w:rsidR="00195C5F" w:rsidP="00124F72" w14:paraId="423D3B94" w14:textId="3578FCB0">
      <w:pPr>
        <w:keepNext/>
        <w:widowControl w:val="0"/>
        <w:suppressAutoHyphens/>
        <w:jc w:val="both"/>
        <w:outlineLvl w:val="0"/>
        <w:rPr>
          <w:rFonts w:asciiTheme="minorHAnsi" w:hAnsiTheme="minorHAnsi" w:cstheme="minorHAnsi"/>
          <w:bCs/>
        </w:rPr>
      </w:pPr>
      <w:bookmarkStart w:id="248" w:name="_Toc256000024"/>
      <w:r>
        <w:rPr>
          <w:rFonts w:asciiTheme="minorHAnsi" w:hAnsiTheme="minorHAnsi" w:cstheme="minorHAnsi"/>
          <w:bCs/>
        </w:rPr>
        <w:t xml:space="preserve">Vzhledem k snižujícímu se počtu hospitalizovaných dětí a zkracující se době hospitalizace MZD navrhuje racionalizaci péče o děti </w:t>
      </w:r>
      <w:r w:rsidRPr="009A6DF3">
        <w:rPr>
          <w:rFonts w:asciiTheme="minorHAnsi" w:hAnsiTheme="minorHAnsi" w:cstheme="minorHAnsi"/>
          <w:bCs/>
        </w:rPr>
        <w:t>podpor</w:t>
      </w:r>
      <w:r>
        <w:rPr>
          <w:rFonts w:asciiTheme="minorHAnsi" w:hAnsiTheme="minorHAnsi" w:cstheme="minorHAnsi"/>
          <w:bCs/>
        </w:rPr>
        <w:t>ou</w:t>
      </w:r>
      <w:r w:rsidRPr="009A6DF3">
        <w:rPr>
          <w:rFonts w:asciiTheme="minorHAnsi" w:hAnsiTheme="minorHAnsi" w:cstheme="minorHAnsi"/>
          <w:bCs/>
        </w:rPr>
        <w:t xml:space="preserve"> rozvoje multidisciplinárních přístupů v péči o děti</w:t>
      </w:r>
      <w:r>
        <w:rPr>
          <w:rFonts w:asciiTheme="minorHAnsi" w:hAnsiTheme="minorHAnsi" w:cstheme="minorHAnsi"/>
          <w:bCs/>
        </w:rPr>
        <w:t xml:space="preserve"> např. rozšířením ambulantního týmu primární péče nebo pediatrické péče např. o</w:t>
      </w:r>
      <w:r w:rsidR="0086379F">
        <w:rPr>
          <w:rFonts w:asciiTheme="minorHAnsi" w:hAnsiTheme="minorHAnsi" w:cstheme="minorHAnsi"/>
          <w:bCs/>
        </w:rPr>
        <w:t> </w:t>
      </w:r>
      <w:r>
        <w:rPr>
          <w:rFonts w:asciiTheme="minorHAnsi" w:hAnsiTheme="minorHAnsi" w:cstheme="minorHAnsi"/>
          <w:bCs/>
        </w:rPr>
        <w:t>fyzioterapeuta, logopeda, nutričního terapeuta, klinického psychologa, sociálně zdravotního pracovníka, lékaře specialistu v oboru neurologie, ortopedie, aj. Další podporovanou oblastí bude podpora rozvoje multidisciplinárních týmů specializovaných např. o chronicky nemocné děti, děti zdravotně postižené, děti se vzácnými onemocněními, kde bude péče zaměřena nejen na dítě, ale i podporu pečující rodiny. Podporu a komplexní přístup k dlouhodobě nemocným dětem a pečujícím budeme podporovat nejen ve formě poskytovaných ambulantních služeb, ale i kultivací lůžkové péče a možností péče ve vlastním sociálním prostředí dítěte.</w:t>
      </w:r>
      <w:bookmarkEnd w:id="248"/>
    </w:p>
    <w:p w:rsidR="001C0333" w:rsidP="00124F72" w14:paraId="5DFEC445" w14:textId="77777777">
      <w:pPr>
        <w:keepNext/>
        <w:widowControl w:val="0"/>
        <w:suppressAutoHyphens/>
        <w:jc w:val="both"/>
        <w:outlineLvl w:val="0"/>
        <w:rPr>
          <w:rFonts w:asciiTheme="minorHAnsi" w:hAnsiTheme="minorHAnsi" w:cstheme="minorHAnsi"/>
          <w:bCs/>
          <w:color w:val="FF99FF"/>
          <w:u w:val="single"/>
        </w:rPr>
      </w:pPr>
    </w:p>
    <w:p w:rsidR="0086379F" w:rsidRPr="00EA24E5" w:rsidP="0086379F" w14:paraId="21115056" w14:textId="77777777">
      <w:pPr>
        <w:shd w:val="clear" w:color="auto" w:fill="FFFFFF"/>
        <w:ind w:right="113"/>
        <w:jc w:val="both"/>
        <w:rPr>
          <w:rFonts w:asciiTheme="minorHAnsi" w:hAnsiTheme="minorHAnsi" w:cstheme="minorHAnsi"/>
          <w:b/>
          <w:bCs/>
        </w:rPr>
      </w:pPr>
      <w:r w:rsidRPr="00EA24E5">
        <w:rPr>
          <w:rFonts w:asciiTheme="minorHAnsi" w:hAnsiTheme="minorHAnsi" w:cstheme="minorHAnsi"/>
          <w:b/>
          <w:bCs/>
        </w:rPr>
        <w:t>Podpora multidisciplinárního přístupu v péči o těhotné ženy, ženy při porodu, ženy v</w:t>
      </w:r>
      <w:r>
        <w:rPr>
          <w:rFonts w:asciiTheme="minorHAnsi" w:hAnsiTheme="minorHAnsi" w:cstheme="minorHAnsi"/>
          <w:b/>
          <w:bCs/>
        </w:rPr>
        <w:t> </w:t>
      </w:r>
      <w:r w:rsidRPr="00EA24E5">
        <w:rPr>
          <w:rFonts w:asciiTheme="minorHAnsi" w:hAnsiTheme="minorHAnsi" w:cstheme="minorHAnsi"/>
          <w:b/>
          <w:bCs/>
        </w:rPr>
        <w:t>poporodním období, novorozence a jejich rodiny</w:t>
      </w:r>
    </w:p>
    <w:p w:rsidR="001C308E" w:rsidRPr="00611086" w:rsidP="00124F72" w14:paraId="1283E720" w14:textId="2D55A394">
      <w:pPr>
        <w:jc w:val="both"/>
        <w:rPr>
          <w:rFonts w:asciiTheme="minorHAnsi" w:eastAsiaTheme="minorEastAsia" w:hAnsiTheme="minorHAnsi" w:cstheme="minorBidi"/>
        </w:rPr>
      </w:pPr>
      <w:r w:rsidRPr="00611086">
        <w:rPr>
          <w:rFonts w:asciiTheme="minorHAnsi" w:eastAsiaTheme="minorEastAsia" w:hAnsiTheme="minorHAnsi" w:cstheme="minorBidi"/>
        </w:rPr>
        <w:t xml:space="preserve">MZD podporuje vznik </w:t>
      </w:r>
      <w:r w:rsidRPr="00611086">
        <w:rPr>
          <w:rFonts w:asciiTheme="minorHAnsi" w:eastAsiaTheme="minorEastAsia" w:hAnsiTheme="minorHAnsi" w:cstheme="minorBidi"/>
          <w:b/>
          <w:bCs/>
        </w:rPr>
        <w:t>center porodní asistence</w:t>
      </w:r>
      <w:r w:rsidRPr="00611086">
        <w:rPr>
          <w:rFonts w:asciiTheme="minorHAnsi" w:eastAsiaTheme="minorEastAsia" w:hAnsiTheme="minorHAnsi" w:cstheme="minorBidi"/>
        </w:rPr>
        <w:t xml:space="preserve"> z důvodu kultivace zdravotních služeb v porodnictví v ČR, ale do budoucna také z důvodu možného přínosu zachování kontinuity poskytovaní zdravotních služeb porodní asistentkou od počátku nízkorizikového těhotenství ženy. Těhotná žena by v centru porodní asistence měla možnost navštěvovat prenatální poradnu vedenou porodní asistentkou, rodit v centru porodní asistence s porodní asistentkou a využít i poskytování zdravotních služeb porodní asistentkou v poporodním období (využít návštěvní činnosti porodní asistentky z centra porodní asistence v jejím sociálním prostředí, případně by žena měla možnost za porodní asistentkou dojít v poporodním období osobně do centra porodní asistence). Kontinuita zdravotních služeb by byla zachována i ve sledování novorozenců a zadávání údajů do Národního registru reprodukčního zdraví – modulu novorozenců. Center porodní asistence, tak jak ho podporuje MZD, není myšleno Centrum vysoce specializované péče podle zákona o zdravotních službách. Jde o pracoviště poskytovatele zdravotních služeb v oboru gynekologie a porodnictví a neonatologie, kde jsou </w:t>
      </w:r>
      <w:r w:rsidRPr="00611086">
        <w:rPr>
          <w:rFonts w:asciiTheme="minorHAnsi" w:eastAsiaTheme="minorEastAsia" w:hAnsiTheme="minorHAnsi" w:cstheme="minorBidi"/>
        </w:rPr>
        <w:t xml:space="preserve">těhotné a rodící ženě s nízkým rizikem poskytovány zdravotní služby porodní asistentkou tak, aby vyhovovaly poptávce žen po rozšíření možnosti volby zdravotních služeb v období těhotenství, porodu a po porodu. Centrem porodní asistence není </w:t>
      </w:r>
      <w:r w:rsidR="00DB46CD">
        <w:rPr>
          <w:rFonts w:asciiTheme="minorHAnsi" w:eastAsiaTheme="minorEastAsia" w:hAnsiTheme="minorHAnsi" w:cstheme="minorBidi"/>
        </w:rPr>
        <w:t xml:space="preserve">primárně </w:t>
      </w:r>
      <w:r w:rsidRPr="00611086">
        <w:rPr>
          <w:rFonts w:asciiTheme="minorHAnsi" w:eastAsiaTheme="minorEastAsia" w:hAnsiTheme="minorHAnsi" w:cstheme="minorBidi"/>
        </w:rPr>
        <w:t xml:space="preserve">myšlena budova nebo prostor, ale koncept poskytované péče. Znamená způsob přístupu k těhotné a rodící ženě s nízkým rizikem, podporu role porodní asistentky a změnu organizace péče o těhotnou a rodící ženu s nízkým rizikem a novorozence. První Centrum v ČR vzniklo na Gynekologicko-porodnické klinice Fakultní nemocnice Bulovka. </w:t>
      </w:r>
      <w:r w:rsidR="00AA6158">
        <w:rPr>
          <w:rFonts w:asciiTheme="minorHAnsi" w:eastAsiaTheme="minorEastAsia" w:hAnsiTheme="minorHAnsi" w:cstheme="minorBidi"/>
        </w:rPr>
        <w:t xml:space="preserve">I přesto, že se jedná </w:t>
      </w:r>
      <w:r w:rsidR="00FF331F">
        <w:rPr>
          <w:rFonts w:asciiTheme="minorHAnsi" w:eastAsiaTheme="minorEastAsia" w:hAnsiTheme="minorHAnsi" w:cstheme="minorBidi"/>
        </w:rPr>
        <w:t xml:space="preserve">koncept poskytované péče, který nemusí být pro poskytovatele zdravotních služeb </w:t>
      </w:r>
      <w:r w:rsidR="007176AD">
        <w:rPr>
          <w:rFonts w:asciiTheme="minorHAnsi" w:eastAsiaTheme="minorEastAsia" w:hAnsiTheme="minorHAnsi" w:cstheme="minorBidi"/>
        </w:rPr>
        <w:t>finančně náročný, tak</w:t>
      </w:r>
      <w:r w:rsidR="00481D73">
        <w:rPr>
          <w:rFonts w:asciiTheme="minorHAnsi" w:eastAsiaTheme="minorEastAsia" w:hAnsiTheme="minorHAnsi" w:cstheme="minorBidi"/>
        </w:rPr>
        <w:t xml:space="preserve"> již nyní poskytovatelé zdravotních služeb</w:t>
      </w:r>
      <w:r w:rsidR="00042457">
        <w:rPr>
          <w:rFonts w:asciiTheme="minorHAnsi" w:eastAsiaTheme="minorEastAsia" w:hAnsiTheme="minorHAnsi" w:cstheme="minorBidi"/>
        </w:rPr>
        <w:t xml:space="preserve">, kteří chtějí ve svých zdravotnických zařízeních </w:t>
      </w:r>
      <w:r w:rsidR="00A32768">
        <w:rPr>
          <w:rFonts w:asciiTheme="minorHAnsi" w:eastAsiaTheme="minorEastAsia" w:hAnsiTheme="minorHAnsi" w:cstheme="minorBidi"/>
        </w:rPr>
        <w:t xml:space="preserve">rozvíjet koncept center porodní asistence, </w:t>
      </w:r>
      <w:r w:rsidR="0042588A">
        <w:rPr>
          <w:rFonts w:asciiTheme="minorHAnsi" w:eastAsiaTheme="minorEastAsia" w:hAnsiTheme="minorHAnsi" w:cstheme="minorBidi"/>
        </w:rPr>
        <w:t xml:space="preserve">zvažují také </w:t>
      </w:r>
      <w:r w:rsidR="00481D73">
        <w:rPr>
          <w:rFonts w:asciiTheme="minorHAnsi" w:eastAsiaTheme="minorEastAsia" w:hAnsiTheme="minorHAnsi" w:cstheme="minorBidi"/>
        </w:rPr>
        <w:t>stavebně technické úpravy</w:t>
      </w:r>
      <w:r w:rsidR="00D72027">
        <w:rPr>
          <w:rFonts w:asciiTheme="minorHAnsi" w:eastAsiaTheme="minorEastAsia" w:hAnsiTheme="minorHAnsi" w:cstheme="minorBidi"/>
        </w:rPr>
        <w:t xml:space="preserve"> zdravotnického zařízení, ab</w:t>
      </w:r>
      <w:r w:rsidR="00B41806">
        <w:rPr>
          <w:rFonts w:asciiTheme="minorHAnsi" w:eastAsiaTheme="minorEastAsia" w:hAnsiTheme="minorHAnsi" w:cstheme="minorBidi"/>
        </w:rPr>
        <w:t xml:space="preserve">y prostory </w:t>
      </w:r>
      <w:r w:rsidR="00770B67">
        <w:rPr>
          <w:rFonts w:asciiTheme="minorHAnsi" w:eastAsiaTheme="minorEastAsia" w:hAnsiTheme="minorHAnsi" w:cstheme="minorBidi"/>
        </w:rPr>
        <w:t>zdravotnického zařízení byly pro těhotné ženy, rodící ženy, ženy v poporodním období, pro novorozence a jejich rodiny více</w:t>
      </w:r>
      <w:r w:rsidR="009671D3">
        <w:rPr>
          <w:rFonts w:asciiTheme="minorHAnsi" w:eastAsiaTheme="minorEastAsia" w:hAnsiTheme="minorHAnsi" w:cstheme="minorBidi"/>
        </w:rPr>
        <w:t xml:space="preserve"> </w:t>
      </w:r>
      <w:r w:rsidR="00CB519A">
        <w:rPr>
          <w:rFonts w:asciiTheme="minorHAnsi" w:eastAsiaTheme="minorEastAsia" w:hAnsiTheme="minorHAnsi" w:cstheme="minorBidi"/>
        </w:rPr>
        <w:t xml:space="preserve">přívětivé a </w:t>
      </w:r>
      <w:r w:rsidR="006C05C1">
        <w:rPr>
          <w:rFonts w:asciiTheme="minorHAnsi" w:eastAsiaTheme="minorEastAsia" w:hAnsiTheme="minorHAnsi" w:cstheme="minorBidi"/>
        </w:rPr>
        <w:t>pohodné</w:t>
      </w:r>
      <w:r w:rsidR="003305D2">
        <w:rPr>
          <w:rFonts w:asciiTheme="minorHAnsi" w:eastAsiaTheme="minorEastAsia" w:hAnsiTheme="minorHAnsi" w:cstheme="minorBidi"/>
        </w:rPr>
        <w:t>, např. z důvodu zajištění větší intimity</w:t>
      </w:r>
      <w:r w:rsidR="009B6E32">
        <w:rPr>
          <w:rFonts w:asciiTheme="minorHAnsi" w:eastAsiaTheme="minorEastAsia" w:hAnsiTheme="minorHAnsi" w:cstheme="minorBidi"/>
        </w:rPr>
        <w:t xml:space="preserve">, </w:t>
      </w:r>
      <w:r w:rsidR="009614A2">
        <w:rPr>
          <w:rFonts w:asciiTheme="minorHAnsi" w:eastAsiaTheme="minorEastAsia" w:hAnsiTheme="minorHAnsi" w:cstheme="minorBidi"/>
        </w:rPr>
        <w:t xml:space="preserve">oddělených </w:t>
      </w:r>
      <w:r w:rsidR="00B510B5">
        <w:rPr>
          <w:rFonts w:asciiTheme="minorHAnsi" w:eastAsiaTheme="minorEastAsia" w:hAnsiTheme="minorHAnsi" w:cstheme="minorBidi"/>
        </w:rPr>
        <w:t xml:space="preserve">vlastních </w:t>
      </w:r>
      <w:r w:rsidR="001B1F85">
        <w:rPr>
          <w:rFonts w:asciiTheme="minorHAnsi" w:eastAsiaTheme="minorEastAsia" w:hAnsiTheme="minorHAnsi" w:cstheme="minorBidi"/>
        </w:rPr>
        <w:t>sociálních zařízeních (koupelna</w:t>
      </w:r>
      <w:r w:rsidR="00B510B5">
        <w:rPr>
          <w:rFonts w:asciiTheme="minorHAnsi" w:eastAsiaTheme="minorEastAsia" w:hAnsiTheme="minorHAnsi" w:cstheme="minorBidi"/>
        </w:rPr>
        <w:t xml:space="preserve"> s WC) </w:t>
      </w:r>
      <w:r w:rsidR="001B1F85">
        <w:rPr>
          <w:rFonts w:asciiTheme="minorHAnsi" w:eastAsiaTheme="minorEastAsia" w:hAnsiTheme="minorHAnsi" w:cstheme="minorBidi"/>
        </w:rPr>
        <w:t>od ostatních pokojů</w:t>
      </w:r>
      <w:r w:rsidR="00493C4D">
        <w:rPr>
          <w:rFonts w:asciiTheme="minorHAnsi" w:eastAsiaTheme="minorEastAsia" w:hAnsiTheme="minorHAnsi" w:cstheme="minorBidi"/>
        </w:rPr>
        <w:t xml:space="preserve"> nebo </w:t>
      </w:r>
      <w:r w:rsidR="0099170E">
        <w:rPr>
          <w:rFonts w:asciiTheme="minorHAnsi" w:eastAsiaTheme="minorEastAsia" w:hAnsiTheme="minorHAnsi" w:cstheme="minorBidi"/>
        </w:rPr>
        <w:t xml:space="preserve">i </w:t>
      </w:r>
      <w:r w:rsidR="00493C4D">
        <w:rPr>
          <w:rFonts w:asciiTheme="minorHAnsi" w:eastAsiaTheme="minorEastAsia" w:hAnsiTheme="minorHAnsi" w:cstheme="minorBidi"/>
        </w:rPr>
        <w:t xml:space="preserve">interiér, který bude na cílovou skupinu působit </w:t>
      </w:r>
      <w:r w:rsidR="00D20840">
        <w:rPr>
          <w:rFonts w:asciiTheme="minorHAnsi" w:eastAsiaTheme="minorEastAsia" w:hAnsiTheme="minorHAnsi" w:cstheme="minorBidi"/>
        </w:rPr>
        <w:t xml:space="preserve">co nejvíce příjemně. </w:t>
      </w:r>
    </w:p>
    <w:p w:rsidR="00EA3661" w:rsidP="00124F72" w14:paraId="3D1C72ED" w14:textId="77777777">
      <w:pPr>
        <w:jc w:val="both"/>
        <w:rPr>
          <w:rFonts w:asciiTheme="minorHAnsi" w:eastAsiaTheme="minorEastAsia" w:hAnsiTheme="minorHAnsi" w:cstheme="minorBidi"/>
        </w:rPr>
      </w:pPr>
    </w:p>
    <w:p w:rsidR="001C308E" w:rsidRPr="00611086" w:rsidP="00124F72" w14:paraId="4CCE9FB6" w14:textId="377A7548">
      <w:pPr>
        <w:jc w:val="both"/>
        <w:rPr>
          <w:rFonts w:asciiTheme="minorHAnsi" w:eastAsiaTheme="minorEastAsia" w:hAnsiTheme="minorHAnsi" w:cstheme="minorBidi"/>
        </w:rPr>
      </w:pPr>
      <w:r w:rsidRPr="00611086">
        <w:rPr>
          <w:rFonts w:asciiTheme="minorHAnsi" w:eastAsiaTheme="minorEastAsia" w:hAnsiTheme="minorHAnsi" w:cstheme="minorBidi"/>
        </w:rPr>
        <w:t xml:space="preserve">Druhou významnou oblastí, u které chce MZD v rámci </w:t>
      </w:r>
      <w:r w:rsidR="0086379F">
        <w:rPr>
          <w:rFonts w:asciiTheme="minorHAnsi" w:eastAsiaTheme="minorEastAsia" w:hAnsiTheme="minorHAnsi" w:cstheme="minorBidi"/>
        </w:rPr>
        <w:t>tohoto dílčího cíle</w:t>
      </w:r>
      <w:r w:rsidRPr="00611086">
        <w:rPr>
          <w:rFonts w:asciiTheme="minorHAnsi" w:eastAsiaTheme="minorEastAsia" w:hAnsiTheme="minorHAnsi" w:cstheme="minorBidi"/>
        </w:rPr>
        <w:t xml:space="preserve"> podpořit její rozvoj, je péče o </w:t>
      </w:r>
      <w:r w:rsidRPr="00611086">
        <w:rPr>
          <w:rFonts w:asciiTheme="minorHAnsi" w:eastAsiaTheme="minorEastAsia" w:hAnsiTheme="minorHAnsi" w:cstheme="minorBidi"/>
          <w:b/>
          <w:bCs/>
        </w:rPr>
        <w:t>duševní zdraví u těhotných žen a žen v poporodním období</w:t>
      </w:r>
      <w:r w:rsidRPr="00611086">
        <w:rPr>
          <w:rFonts w:asciiTheme="minorHAnsi" w:eastAsiaTheme="minorEastAsia" w:hAnsiTheme="minorHAnsi" w:cstheme="minorBidi"/>
        </w:rPr>
        <w:t xml:space="preserve">. Např. studie MUDr. Antonína Šebely, Ph.D. z Centra perinatálního duševního zdraví popisuje, že perinatální období s sebou nese pro ženy riziko vzniku nebo recidivy duševních poruch. Vysoká prevalence běžných perinatálních duševních poruch (20 % v případě úzkostných poruch a 17 % v případě deprese) představuje závažný celosvětový problém (Fawcett et al., 2019; Hahn-Holbrook et al., 2017), zejména s ohledem na řadu negativních důsledků, pokud nejsou léčeny. Nejen to, že neléčená perinatální deprese je spojena s ekonomickými potížemi (Vliegen et al., 2013), horší kvalitou života (Darcy et al., 2011), problémy ve vztazích (Vliegen et al., 2013) nebo rizikovým chováním – kouření nebo sebevražedné chování (Pope et al., 2013) u žen, ale může také vést ke komplikacím v těhotenství (preeklampsie, spontánní potrat) nebo abnormálnímu vývoji plodu či dítěte – abnormality placenty, nitroděložní růstová restrikce, nízká porodní hmotnost apod. (Field et al., 2006; Grote et al., 2010). </w:t>
      </w:r>
    </w:p>
    <w:p w:rsidR="001C308E" w:rsidRPr="00611086" w:rsidP="00124F72" w14:paraId="2DD1F4DE"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Některé studie navíc naznačují, že negativní dopad prenatální deprese a úzkosti může přetrvávat i po časném postnatálním období, neboť u exponovaných dětí se později v životě projevily problémy s chováním, horší kognitivní schopnosti a exekutivní dysfunkce (Lin et al., 2017; Loomans et al., 2011; Pearson et al., 2016; Smith-Nielsen et al., 2016), zvýšené sociální stažení (Smith-Nielsen et al., 2019) a emoční problémy (Baibazarova et al., 2013). A konečně prenatální úzkost u matky predisponuje exponované dítě k riziku úzkosti (Lawrence et al., 2019) a poruch chování v dospívání (Glasheen et al., 2013).</w:t>
      </w:r>
    </w:p>
    <w:p w:rsidR="001C308E" w:rsidRPr="00611086" w:rsidP="00124F72" w14:paraId="6AABA3C4"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 xml:space="preserve">Existují však určité strukturální (nedostatek specializovaných odborníků a nedostupnost péče) i psychologické (strach z odsouzení ostatními) překážky, které brání ženám vyhledat odbornou pomoc (Prevatt et al., 2018). Nedávná epidemiologická studie z České republiky ukázala, že až 75 % žen s perinatálními psychickými obtížemi nevyhledá odbornou pomoc (Sebela et al., 2021), a proto tyto ženy nejsou léčeny. Přitom česká data ukazují, že výskyt psychiatrických poruch u žen na konci šestinedělí je 13,6 % (Horáková et al., 2022). </w:t>
      </w:r>
    </w:p>
    <w:p w:rsidR="001C308E" w:rsidRPr="00611086" w:rsidP="00124F72" w14:paraId="55B67C1B"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 xml:space="preserve">Plošný systém krokové péče o psychiku žen v perinatálním období se zapojením odborníků z relevantních pečujících profesí (peer podpora, porodní asistentce, gynekologie – </w:t>
      </w:r>
      <w:r w:rsidRPr="00611086">
        <w:rPr>
          <w:rFonts w:asciiTheme="minorHAnsi" w:eastAsiaTheme="minorEastAsia" w:hAnsiTheme="minorHAnsi" w:cstheme="minorBidi"/>
        </w:rPr>
        <w:t>porodnictví, psychologie, psychiatrie a sociální služby) není v ČR na rozdíl od jiných zemí regionu WHO Evropa zaveden (Horáková et al., 2023, in review). Jedná se však o jeden z kroků, který je nutný pro zlepšení péče o duševní zdraví těhotných a žen po porodu v ČR.</w:t>
      </w:r>
    </w:p>
    <w:p w:rsidR="001C308E" w:rsidRPr="00611086" w:rsidP="00124F72" w14:paraId="54C3F2D8" w14:textId="7855832C">
      <w:pPr>
        <w:jc w:val="both"/>
        <w:rPr>
          <w:rFonts w:asciiTheme="minorHAnsi" w:eastAsiaTheme="minorEastAsia" w:hAnsiTheme="minorHAnsi" w:cstheme="minorBidi"/>
        </w:rPr>
      </w:pPr>
      <w:r w:rsidRPr="00611086">
        <w:rPr>
          <w:rFonts w:asciiTheme="minorHAnsi" w:eastAsiaTheme="minorEastAsia" w:hAnsiTheme="minorHAnsi" w:cstheme="minorBidi"/>
        </w:rPr>
        <w:t>Dalším nezbytným krokem je navýšení počtu péče schopných odborníků a odbornic napříč pečujícími profesemi a podpora peer služeb (aktivní peer podpora, mateřské skupiny atd.) a</w:t>
      </w:r>
      <w:r w:rsidR="0086379F">
        <w:rPr>
          <w:rFonts w:asciiTheme="minorHAnsi" w:eastAsiaTheme="minorEastAsia" w:hAnsiTheme="minorHAnsi" w:cstheme="minorBidi"/>
        </w:rPr>
        <w:t> </w:t>
      </w:r>
      <w:r w:rsidRPr="00611086">
        <w:rPr>
          <w:rFonts w:asciiTheme="minorHAnsi" w:eastAsiaTheme="minorEastAsia" w:hAnsiTheme="minorHAnsi" w:cstheme="minorBidi"/>
        </w:rPr>
        <w:t xml:space="preserve">jejich napojení do krokového systému péče nasedajícího na screening v oblasti duševního zdraví (Zdroj: </w:t>
      </w:r>
      <w:r w:rsidRPr="00611086">
        <w:rPr>
          <w:rFonts w:asciiTheme="minorHAnsi" w:eastAsiaTheme="minorEastAsia" w:hAnsiTheme="minorHAnsi" w:cstheme="minorBidi"/>
          <w:i/>
          <w:iCs/>
        </w:rPr>
        <w:t>Centrum perinatálního duševního zdraví, Autor: MUDr. Antonín Šebela, Ph. D., 21.7.2023</w:t>
      </w:r>
      <w:r w:rsidRPr="00611086">
        <w:rPr>
          <w:rFonts w:asciiTheme="minorHAnsi" w:eastAsiaTheme="minorEastAsia" w:hAnsiTheme="minorHAnsi" w:cstheme="minorBidi"/>
        </w:rPr>
        <w:t>).</w:t>
      </w:r>
    </w:p>
    <w:p w:rsidR="00957C00" w:rsidRPr="00611086" w:rsidP="00124F72" w14:paraId="3B962612"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 xml:space="preserve">ČR neexistují, na rozdíl od jiných států, psychiatrická pracoviště, kde by mohly být hospitalizované ženy se svými dětmi, i když byla v zahraničí prokázaná jejich přínosnost pro společnost (např. Brandjerdporn et al., 2022; Griffiths et al., 2019; Gillham et al., 2015). Taková pracoviště také slouží jako centra ambulantní, denní stacionární, peer a psychologické pomoci pro cílovou skupinu. </w:t>
      </w:r>
    </w:p>
    <w:p w:rsidR="00957C00" w:rsidRPr="00611086" w:rsidP="00124F72" w14:paraId="0A3F5D14" w14:textId="300B8E0E">
      <w:pPr>
        <w:jc w:val="both"/>
        <w:rPr>
          <w:rFonts w:asciiTheme="minorHAnsi" w:eastAsiaTheme="minorEastAsia" w:hAnsiTheme="minorHAnsi" w:cstheme="minorBidi"/>
        </w:rPr>
      </w:pPr>
      <w:r w:rsidRPr="00611086">
        <w:rPr>
          <w:rFonts w:asciiTheme="minorHAnsi" w:eastAsiaTheme="minorEastAsia" w:hAnsiTheme="minorHAnsi" w:cstheme="minorBidi"/>
        </w:rPr>
        <w:t>P</w:t>
      </w:r>
      <w:r w:rsidRPr="00611086">
        <w:rPr>
          <w:rFonts w:asciiTheme="minorHAnsi" w:eastAsiaTheme="minorEastAsia" w:hAnsiTheme="minorHAnsi" w:cstheme="minorBidi"/>
        </w:rPr>
        <w:t xml:space="preserve">okud by měly </w:t>
      </w:r>
      <w:r w:rsidRPr="00611086" w:rsidR="00011299">
        <w:rPr>
          <w:rFonts w:asciiTheme="minorHAnsi" w:eastAsiaTheme="minorEastAsia" w:hAnsiTheme="minorHAnsi" w:cstheme="minorBidi"/>
        </w:rPr>
        <w:t>porodní asistentky</w:t>
      </w:r>
      <w:r w:rsidRPr="00611086">
        <w:rPr>
          <w:rFonts w:asciiTheme="minorHAnsi" w:eastAsiaTheme="minorEastAsia" w:hAnsiTheme="minorHAnsi" w:cstheme="minorBidi"/>
        </w:rPr>
        <w:t xml:space="preserve"> vzdělání v oblasti perinatálního duševního zdraví, nabízí se zde možnost jejich intervence i v této oblasti.</w:t>
      </w:r>
    </w:p>
    <w:p w:rsidR="001C308E" w:rsidRPr="00611086" w:rsidP="00124F72" w14:paraId="7C483CE7" w14:textId="77777777">
      <w:pPr>
        <w:jc w:val="both"/>
        <w:rPr>
          <w:rFonts w:asciiTheme="minorHAnsi" w:eastAsiaTheme="minorEastAsia" w:hAnsiTheme="minorHAnsi" w:cstheme="minorBidi"/>
        </w:rPr>
      </w:pPr>
    </w:p>
    <w:p w:rsidR="001C308E" w:rsidRPr="00611086" w:rsidP="00124F72" w14:paraId="2C56B713" w14:textId="79C7EED7">
      <w:pPr>
        <w:jc w:val="both"/>
        <w:rPr>
          <w:rFonts w:asciiTheme="minorHAnsi" w:eastAsiaTheme="minorEastAsia" w:hAnsiTheme="minorHAnsi" w:cstheme="minorBidi"/>
        </w:rPr>
      </w:pPr>
      <w:r w:rsidRPr="00611086">
        <w:rPr>
          <w:rFonts w:asciiTheme="minorHAnsi" w:eastAsiaTheme="minorEastAsia" w:hAnsiTheme="minorHAnsi" w:cstheme="minorBidi"/>
        </w:rPr>
        <w:t xml:space="preserve">Třetí významnou oblastí, u které chce MZD v rámci </w:t>
      </w:r>
      <w:r w:rsidR="0086379F">
        <w:rPr>
          <w:rFonts w:asciiTheme="minorHAnsi" w:eastAsiaTheme="minorEastAsia" w:hAnsiTheme="minorHAnsi" w:cstheme="minorBidi"/>
        </w:rPr>
        <w:t>tohoto dílčího cíle</w:t>
      </w:r>
      <w:r w:rsidRPr="00611086">
        <w:rPr>
          <w:rFonts w:asciiTheme="minorHAnsi" w:eastAsiaTheme="minorEastAsia" w:hAnsiTheme="minorHAnsi" w:cstheme="minorBidi"/>
        </w:rPr>
        <w:t xml:space="preserve"> podpořit její rozvoj, je péče oblast </w:t>
      </w:r>
      <w:r w:rsidRPr="00611086">
        <w:rPr>
          <w:rFonts w:asciiTheme="minorHAnsi" w:eastAsiaTheme="minorEastAsia" w:hAnsiTheme="minorHAnsi" w:cstheme="minorBidi"/>
          <w:b/>
          <w:bCs/>
        </w:rPr>
        <w:t>gynekologické fyzioterapie</w:t>
      </w:r>
      <w:r w:rsidRPr="00611086">
        <w:rPr>
          <w:rFonts w:asciiTheme="minorHAnsi" w:eastAsiaTheme="minorEastAsia" w:hAnsiTheme="minorHAnsi" w:cstheme="minorBidi"/>
        </w:rPr>
        <w:t>.</w:t>
      </w:r>
      <w:r w:rsidR="0044543F">
        <w:rPr>
          <w:rFonts w:asciiTheme="minorHAnsi" w:eastAsiaTheme="minorEastAsia" w:hAnsiTheme="minorHAnsi" w:cstheme="minorBidi"/>
        </w:rPr>
        <w:t xml:space="preserve"> </w:t>
      </w:r>
      <w:r w:rsidRPr="00611086">
        <w:rPr>
          <w:rFonts w:asciiTheme="minorHAnsi" w:eastAsiaTheme="minorEastAsia" w:hAnsiTheme="minorHAnsi" w:cstheme="minorBidi"/>
        </w:rPr>
        <w:t>Těhotenství je pro ženu významným životním obdobím, které s sebou nese zvýšené nároky na psychický i fyzický stav matky. S ohledem na neustále se zvyšující věk nulipar, trend sedavého zaměstnání a nedostatek pohybové aktivity v populaci, rostoucí trend nadváhy a obezity a narůstající počet pacientů v produktivním věku v pracovní neschopnosti pro bolesti zad, sledujeme rostoucí požadavky a potřeby těhotných žen vyhledat fyzioterapii pro bolestivé a dysfunkční stavy na pohybovém aparátu.</w:t>
      </w:r>
    </w:p>
    <w:p w:rsidR="001C308E" w:rsidRPr="00611086" w:rsidP="00124F72" w14:paraId="15BA0BF4"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V současné době je, v rámci graduálního vzdělávání fyzioterapeutů, fyzioterapie se zaměřením na těhotenství, na úrovni bazálního předávání obecných teoretických znalostí a manuálních technik v praktické výuce. Pro bezpečné vykonávání fyzioterapie u vybraných stavů v těhotenství, je potřeba kvalitního postgraduálního vzdělávání. Kurzy cíleně zaměřené na tuto problematiku nejsou v ČR akreditovány a neexistuje žádný certifikovaný kurz MZD zvyšující pracovní kompetence pro fyzioterapeuty pečující o ženu v těhotenství. V ČR chybí oficiální evidence fyzioterapeutů. Není tak jasný přehled o počtu a dostupnosti fyzioterapeutů pečujících o ženu v těhotenství.</w:t>
      </w:r>
    </w:p>
    <w:p w:rsidR="001C308E" w:rsidRPr="00611086" w:rsidP="00124F72" w14:paraId="1D693E06" w14:textId="1DE6C9DD">
      <w:pPr>
        <w:jc w:val="both"/>
        <w:rPr>
          <w:rFonts w:asciiTheme="minorHAnsi" w:eastAsiaTheme="minorEastAsia" w:hAnsiTheme="minorHAnsi" w:cstheme="minorBidi"/>
        </w:rPr>
      </w:pPr>
      <w:r w:rsidRPr="00611086">
        <w:rPr>
          <w:rFonts w:asciiTheme="minorHAnsi" w:eastAsiaTheme="minorEastAsia" w:hAnsiTheme="minorHAnsi" w:cstheme="minorBidi"/>
        </w:rPr>
        <w:t>V ČR je evidováno málo výzkumných projektů zaměřených na sledování bezpečnosti a</w:t>
      </w:r>
      <w:r w:rsidR="0086379F">
        <w:rPr>
          <w:rFonts w:asciiTheme="minorHAnsi" w:eastAsiaTheme="minorEastAsia" w:hAnsiTheme="minorHAnsi" w:cstheme="minorBidi"/>
        </w:rPr>
        <w:t> </w:t>
      </w:r>
      <w:r w:rsidRPr="00611086">
        <w:rPr>
          <w:rFonts w:asciiTheme="minorHAnsi" w:eastAsiaTheme="minorEastAsia" w:hAnsiTheme="minorHAnsi" w:cstheme="minorBidi"/>
        </w:rPr>
        <w:t>případných benefitů fyzioterapie u vybraných stavů v gynekologii a porodnictví. Zahraniční studie se zaměřují především na účinnost vybraných fyzioterapeutických technik na snížení bolesti dolní části zad a pánevního pletence a na zlepšení stavu pánevního dna v souvislosti s</w:t>
      </w:r>
      <w:r w:rsidR="0086379F">
        <w:rPr>
          <w:rFonts w:asciiTheme="minorHAnsi" w:eastAsiaTheme="minorEastAsia" w:hAnsiTheme="minorHAnsi" w:cstheme="minorBidi"/>
        </w:rPr>
        <w:t> </w:t>
      </w:r>
      <w:r w:rsidRPr="00611086">
        <w:rPr>
          <w:rFonts w:asciiTheme="minorHAnsi" w:eastAsiaTheme="minorEastAsia" w:hAnsiTheme="minorHAnsi" w:cstheme="minorBidi"/>
        </w:rPr>
        <w:t>močovou inkontinencí v</w:t>
      </w:r>
      <w:r w:rsidRPr="00611086" w:rsidR="00762B6A">
        <w:rPr>
          <w:rFonts w:asciiTheme="minorHAnsi" w:eastAsiaTheme="minorEastAsia" w:hAnsiTheme="minorHAnsi" w:cstheme="minorBidi"/>
        </w:rPr>
        <w:t> </w:t>
      </w:r>
      <w:r w:rsidRPr="00611086">
        <w:rPr>
          <w:rFonts w:asciiTheme="minorHAnsi" w:eastAsiaTheme="minorEastAsia" w:hAnsiTheme="minorHAnsi" w:cstheme="minorBidi"/>
        </w:rPr>
        <w:t>těhotenství</w:t>
      </w:r>
      <w:r w:rsidRPr="00611086" w:rsidR="00762B6A">
        <w:rPr>
          <w:rFonts w:asciiTheme="minorHAnsi" w:eastAsiaTheme="minorEastAsia" w:hAnsiTheme="minorHAnsi" w:cstheme="minorBidi"/>
        </w:rPr>
        <w:t xml:space="preserve"> a po porodu</w:t>
      </w:r>
      <w:r w:rsidRPr="00611086">
        <w:rPr>
          <w:rFonts w:asciiTheme="minorHAnsi" w:eastAsiaTheme="minorEastAsia" w:hAnsiTheme="minorHAnsi" w:cstheme="minorBidi"/>
        </w:rPr>
        <w:t>.</w:t>
      </w:r>
    </w:p>
    <w:p w:rsidR="001C308E" w:rsidRPr="00611086" w:rsidP="00124F72" w14:paraId="697D305D" w14:textId="77777777">
      <w:pPr>
        <w:jc w:val="both"/>
        <w:rPr>
          <w:rFonts w:asciiTheme="minorHAnsi" w:eastAsiaTheme="minorEastAsia" w:hAnsiTheme="minorHAnsi" w:cstheme="minorBidi"/>
        </w:rPr>
      </w:pPr>
      <w:r w:rsidRPr="00611086">
        <w:rPr>
          <w:rFonts w:asciiTheme="minorHAnsi" w:eastAsiaTheme="minorEastAsia" w:hAnsiTheme="minorHAnsi" w:cstheme="minorBidi"/>
        </w:rPr>
        <w:t xml:space="preserve">V ČR je patrný trend zakládání odborných fyzioterapeutických ambulancí při gynekologicko-porodnických odděleních a klinikách a při centrech porodní asistence. Modelovým pracovištěm pro ČR, které poskytuje odbornou fyzioterapeutickou ambulantní i lůžkovou péči pro vybrané stavy v gynekologii a porodnictví, může představovat např. specializovaná fyzioterapie při Gynekologicko-porodnické klinice Fakultní nemocnice Brno. Součástí činnosti takových specializovaných center by měla být také vědeckovýzkumná činnost sledující bezpečnost a benefity fyzioterapie u vybraných stavů v gynekologii a porodnictví. </w:t>
      </w:r>
    </w:p>
    <w:p w:rsidR="006A47D3" w:rsidRPr="00611086" w:rsidP="00124F72" w14:paraId="5E971988" w14:textId="50F95545">
      <w:pPr>
        <w:jc w:val="both"/>
        <w:rPr>
          <w:rFonts w:asciiTheme="minorHAnsi" w:eastAsiaTheme="minorEastAsia" w:hAnsiTheme="minorHAnsi" w:cstheme="minorBidi"/>
        </w:rPr>
      </w:pPr>
      <w:r w:rsidRPr="00611086">
        <w:rPr>
          <w:rFonts w:asciiTheme="minorHAnsi" w:eastAsiaTheme="minorEastAsia" w:hAnsiTheme="minorHAnsi" w:cstheme="minorBidi"/>
        </w:rPr>
        <w:t>V ČR neexistují odborná doporučení, která by popisovala vhodnou pohybovou aktivitu v těhotenství. Inspirovat se lze u odborných společností v zahraničí (USA, Kanada, Francie, UK), kde tato doporučení mají vypracovány.</w:t>
      </w:r>
    </w:p>
    <w:p w:rsidR="00E3198F" w:rsidRPr="00E3198F" w:rsidP="00124F72" w14:paraId="78F863A7" w14:textId="77777777">
      <w:pPr>
        <w:jc w:val="both"/>
        <w:rPr>
          <w:rFonts w:asciiTheme="minorHAnsi" w:eastAsiaTheme="minorEastAsia" w:hAnsiTheme="minorHAnsi" w:cstheme="minorBidi"/>
          <w:color w:val="F79646" w:themeColor="accent6"/>
        </w:rPr>
      </w:pPr>
    </w:p>
    <w:p w:rsidR="0034008C" w:rsidRPr="00461857" w:rsidP="00124F72" w14:paraId="4E2F146E" w14:textId="39DAF568">
      <w:pPr>
        <w:jc w:val="both"/>
        <w:rPr>
          <w:rFonts w:asciiTheme="minorHAnsi" w:hAnsiTheme="minorHAnsi" w:cs="Arial"/>
        </w:rPr>
      </w:pPr>
      <w:r w:rsidRPr="00461857">
        <w:rPr>
          <w:rFonts w:asciiTheme="minorHAnsi" w:hAnsiTheme="minorHAnsi" w:cs="Arial"/>
        </w:rPr>
        <w:t>V</w:t>
      </w:r>
      <w:r w:rsidRPr="00461857" w:rsidR="008A34BF">
        <w:rPr>
          <w:rFonts w:asciiTheme="minorHAnsi" w:hAnsiTheme="minorHAnsi" w:cs="Arial"/>
        </w:rPr>
        <w:t>e Strategickém rámci</w:t>
      </w:r>
      <w:r w:rsidRPr="00461857">
        <w:rPr>
          <w:rFonts w:asciiTheme="minorHAnsi" w:hAnsiTheme="minorHAnsi" w:cs="Arial"/>
        </w:rPr>
        <w:t xml:space="preserve"> Zdraví </w:t>
      </w:r>
      <w:r w:rsidRPr="00461857" w:rsidR="00FF7055">
        <w:rPr>
          <w:rFonts w:asciiTheme="minorHAnsi" w:hAnsiTheme="minorHAnsi" w:cs="Arial"/>
        </w:rPr>
        <w:t>203</w:t>
      </w:r>
      <w:r w:rsidR="00FF7055">
        <w:rPr>
          <w:rFonts w:asciiTheme="minorHAnsi" w:hAnsiTheme="minorHAnsi" w:cs="Arial"/>
        </w:rPr>
        <w:t>5</w:t>
      </w:r>
      <w:r w:rsidRPr="00461857" w:rsidR="00FF7055">
        <w:rPr>
          <w:rFonts w:asciiTheme="minorHAnsi" w:hAnsiTheme="minorHAnsi" w:cs="Arial"/>
        </w:rPr>
        <w:t xml:space="preserve"> </w:t>
      </w:r>
      <w:r w:rsidRPr="00461857">
        <w:rPr>
          <w:rFonts w:asciiTheme="minorHAnsi" w:hAnsiTheme="minorHAnsi" w:cs="Arial"/>
        </w:rPr>
        <w:t xml:space="preserve">bylo určeno </w:t>
      </w:r>
      <w:r w:rsidR="003C1127">
        <w:rPr>
          <w:rFonts w:asciiTheme="minorHAnsi" w:hAnsiTheme="minorHAnsi" w:cs="Arial"/>
        </w:rPr>
        <w:t>7</w:t>
      </w:r>
      <w:r w:rsidRPr="00461857" w:rsidR="00FF7055">
        <w:rPr>
          <w:rFonts w:asciiTheme="minorHAnsi" w:hAnsiTheme="minorHAnsi" w:cs="Arial"/>
        </w:rPr>
        <w:t xml:space="preserve"> </w:t>
      </w:r>
      <w:r w:rsidRPr="00461857">
        <w:rPr>
          <w:rFonts w:asciiTheme="minorHAnsi" w:hAnsiTheme="minorHAnsi" w:cs="Arial"/>
        </w:rPr>
        <w:t xml:space="preserve">dílčích cílů tohoto </w:t>
      </w:r>
      <w:r w:rsidRPr="00461857" w:rsidR="00023049">
        <w:rPr>
          <w:rFonts w:asciiTheme="minorHAnsi" w:hAnsiTheme="minorHAnsi" w:cs="Arial"/>
        </w:rPr>
        <w:t>IP</w:t>
      </w:r>
      <w:r w:rsidRPr="00461857">
        <w:rPr>
          <w:rFonts w:asciiTheme="minorHAnsi" w:hAnsiTheme="minorHAnsi" w:cs="Arial"/>
        </w:rPr>
        <w:t xml:space="preserve">. Základní přehled uvádí následující tabulka. </w:t>
      </w:r>
    </w:p>
    <w:p w:rsidR="00B37AF7" w:rsidRPr="00461857" w:rsidP="00C80366" w14:paraId="734DCA62" w14:textId="77777777">
      <w:pPr>
        <w:rPr>
          <w:rFonts w:asciiTheme="minorHAnsi" w:hAnsiTheme="minorHAnsi" w:cstheme="minorHAnsi"/>
        </w:rPr>
      </w:pPr>
    </w:p>
    <w:p w:rsidR="00C80366" w:rsidRPr="00461857" w14:paraId="501B6F7E" w14:textId="77777777"/>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2C3E7B73" w14:textId="3A512FAA" w:rsidTr="00FF44EE">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538"/>
        </w:trPr>
        <w:tc>
          <w:tcPr>
            <w:tcW w:w="1432" w:type="dxa"/>
          </w:tcPr>
          <w:p w:rsidR="00017ED9" w:rsidRPr="00FF44EE" w:rsidP="00017ED9" w14:paraId="0C444AFD" w14:textId="0314A78A">
            <w:pPr>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vAlign w:val="center"/>
          </w:tcPr>
          <w:p w:rsidR="00017ED9" w:rsidRPr="00FF44EE" w:rsidP="00017ED9" w14:paraId="60AE3E3C" w14:textId="5587E874">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.1</w:t>
            </w:r>
            <w:r w:rsidRPr="00FF44EE">
              <w:rPr>
                <w:rFonts w:asciiTheme="minorHAnsi" w:hAnsiTheme="minorHAnsi" w:cstheme="minorHAnsi"/>
                <w:sz w:val="22"/>
                <w:szCs w:val="22"/>
              </w:rPr>
              <w:tab/>
            </w:r>
            <w:r w:rsidRPr="00FF44EE" w:rsidR="003C1127">
              <w:rPr>
                <w:rFonts w:asciiTheme="minorHAnsi" w:hAnsiTheme="minorHAnsi" w:cstheme="minorHAnsi"/>
                <w:sz w:val="22"/>
                <w:szCs w:val="22"/>
              </w:rPr>
              <w:t>Podpora geriatrické péče</w:t>
            </w:r>
            <w:r w:rsidRPr="00FF44EE">
              <w:rPr>
                <w:rFonts w:asciiTheme="minorHAnsi" w:hAnsiTheme="minorHAnsi" w:cstheme="minorHAnsi"/>
                <w:sz w:val="22"/>
                <w:szCs w:val="22"/>
              </w:rPr>
              <w:t xml:space="preserve"> </w:t>
            </w:r>
          </w:p>
          <w:p w:rsidR="00017ED9" w:rsidRPr="00FF44EE" w:rsidP="00017ED9" w14:paraId="579E4FD1" w14:textId="3AD184EF">
            <w:pPr>
              <w:jc w:val="both"/>
              <w:rPr>
                <w:rFonts w:asciiTheme="minorHAnsi" w:hAnsiTheme="minorHAnsi" w:cstheme="minorHAnsi"/>
                <w:b/>
                <w:sz w:val="22"/>
                <w:szCs w:val="22"/>
              </w:rPr>
            </w:pPr>
          </w:p>
        </w:tc>
      </w:tr>
      <w:tr w14:paraId="1B56DEFB" w14:textId="6F68F491" w:rsidTr="00FF44EE">
        <w:tblPrEx>
          <w:tblW w:w="9146" w:type="dxa"/>
          <w:tblInd w:w="63" w:type="dxa"/>
          <w:tblCellMar>
            <w:left w:w="70" w:type="dxa"/>
            <w:right w:w="70" w:type="dxa"/>
          </w:tblCellMar>
          <w:tblLook w:val="0000"/>
        </w:tblPrEx>
        <w:trPr>
          <w:trHeight w:val="591"/>
        </w:trPr>
        <w:tc>
          <w:tcPr>
            <w:tcW w:w="1432" w:type="dxa"/>
          </w:tcPr>
          <w:p w:rsidR="00017ED9" w:rsidRPr="00FF44EE" w:rsidP="00017ED9" w14:paraId="0A566964" w14:textId="31FE47C9">
            <w:pPr>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Pr>
          <w:p w:rsidR="00017ED9" w:rsidRPr="00FF44EE" w:rsidP="00017ED9" w14:paraId="12E5A75C" w14:textId="0FA3FBD3">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.2</w:t>
            </w:r>
            <w:r w:rsidRPr="00FF44EE">
              <w:rPr>
                <w:rFonts w:asciiTheme="minorHAnsi" w:hAnsiTheme="minorHAnsi" w:cstheme="minorHAnsi"/>
                <w:sz w:val="22"/>
                <w:szCs w:val="22"/>
              </w:rPr>
              <w:tab/>
            </w:r>
            <w:bookmarkStart w:id="249" w:name="_Hlk205546715"/>
            <w:r w:rsidRPr="00FF44EE" w:rsidR="002F0653">
              <w:rPr>
                <w:rFonts w:asciiTheme="minorHAnsi" w:hAnsiTheme="minorHAnsi" w:cstheme="minorHAnsi"/>
                <w:sz w:val="22"/>
                <w:szCs w:val="22"/>
              </w:rPr>
              <w:t>Prevence kardiovaskulárních onemocnění a rozvoj kardiologické péče</w:t>
            </w:r>
          </w:p>
          <w:bookmarkEnd w:id="249"/>
          <w:p w:rsidR="00017ED9" w:rsidRPr="00FF44EE" w:rsidP="00017ED9" w14:paraId="287B513E" w14:textId="6DE21625">
            <w:pPr>
              <w:jc w:val="both"/>
              <w:rPr>
                <w:rFonts w:asciiTheme="minorHAnsi" w:hAnsiTheme="minorHAnsi" w:cstheme="minorHAnsi"/>
                <w:b/>
                <w:sz w:val="22"/>
                <w:szCs w:val="22"/>
              </w:rPr>
            </w:pPr>
          </w:p>
        </w:tc>
      </w:tr>
      <w:tr w14:paraId="1B28E84B" w14:textId="1DE88706" w:rsidTr="00C11F34">
        <w:tblPrEx>
          <w:tblW w:w="9146" w:type="dxa"/>
          <w:tblInd w:w="63" w:type="dxa"/>
          <w:tblCellMar>
            <w:left w:w="70" w:type="dxa"/>
            <w:right w:w="70" w:type="dxa"/>
          </w:tblCellMar>
          <w:tblLook w:val="0000"/>
        </w:tblPrEx>
        <w:trPr>
          <w:trHeight w:val="540"/>
        </w:trPr>
        <w:tc>
          <w:tcPr>
            <w:tcW w:w="1432" w:type="dxa"/>
          </w:tcPr>
          <w:p w:rsidR="00017ED9" w:rsidRPr="00FF44EE" w:rsidP="00017ED9" w14:paraId="323BE27A" w14:textId="0597F77E">
            <w:pPr>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Pr>
          <w:p w:rsidR="00017ED9" w:rsidRPr="00FF44EE" w:rsidP="00017ED9" w14:paraId="4F411023" w14:textId="61574AB0">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.3</w:t>
            </w:r>
            <w:r w:rsidRPr="00FF44EE">
              <w:rPr>
                <w:rFonts w:asciiTheme="minorHAnsi" w:hAnsiTheme="minorHAnsi" w:cstheme="minorHAnsi"/>
                <w:sz w:val="22"/>
                <w:szCs w:val="22"/>
              </w:rPr>
              <w:tab/>
            </w:r>
            <w:r w:rsidRPr="00FF44EE" w:rsidR="00B601DD">
              <w:rPr>
                <w:rFonts w:asciiTheme="minorHAnsi" w:hAnsiTheme="minorHAnsi" w:cstheme="minorHAnsi"/>
                <w:sz w:val="22"/>
                <w:szCs w:val="22"/>
              </w:rPr>
              <w:t xml:space="preserve"> </w:t>
            </w:r>
            <w:r w:rsidRPr="00FF44EE" w:rsidR="002F0653">
              <w:rPr>
                <w:rFonts w:asciiTheme="minorHAnsi" w:hAnsiTheme="minorHAnsi" w:cstheme="minorHAnsi"/>
                <w:sz w:val="22"/>
                <w:szCs w:val="22"/>
              </w:rPr>
              <w:t xml:space="preserve">Zvýšení dostupnosti a kvality </w:t>
            </w:r>
            <w:r w:rsidR="00F37647">
              <w:rPr>
                <w:rFonts w:asciiTheme="minorHAnsi" w:hAnsiTheme="minorHAnsi" w:cstheme="minorHAnsi"/>
                <w:sz w:val="22"/>
                <w:szCs w:val="22"/>
              </w:rPr>
              <w:t xml:space="preserve">léčebně </w:t>
            </w:r>
            <w:r w:rsidRPr="00FF44EE" w:rsidR="002F0653">
              <w:rPr>
                <w:rFonts w:asciiTheme="minorHAnsi" w:hAnsiTheme="minorHAnsi" w:cstheme="minorHAnsi"/>
                <w:sz w:val="22"/>
                <w:szCs w:val="22"/>
              </w:rPr>
              <w:t>rehabilitační péče</w:t>
            </w:r>
          </w:p>
          <w:p w:rsidR="00017ED9" w:rsidRPr="00FF44EE" w:rsidP="00017ED9" w14:paraId="7C90C04D" w14:textId="77777777">
            <w:pPr>
              <w:jc w:val="both"/>
              <w:rPr>
                <w:rFonts w:asciiTheme="minorHAnsi" w:hAnsiTheme="minorHAnsi" w:cstheme="minorHAnsi"/>
                <w:b/>
                <w:sz w:val="22"/>
                <w:szCs w:val="22"/>
              </w:rPr>
            </w:pPr>
          </w:p>
        </w:tc>
      </w:tr>
      <w:tr w14:paraId="27DB19AE" w14:textId="582E42FB" w:rsidTr="00C11F34">
        <w:tblPrEx>
          <w:tblW w:w="9146" w:type="dxa"/>
          <w:tblInd w:w="63" w:type="dxa"/>
          <w:tblCellMar>
            <w:left w:w="70" w:type="dxa"/>
            <w:right w:w="70" w:type="dxa"/>
          </w:tblCellMar>
          <w:tblLook w:val="0000"/>
        </w:tblPrEx>
        <w:trPr>
          <w:trHeight w:val="525"/>
        </w:trPr>
        <w:tc>
          <w:tcPr>
            <w:tcW w:w="1432" w:type="dxa"/>
          </w:tcPr>
          <w:p w:rsidR="00017ED9" w:rsidRPr="00FF44EE" w:rsidP="00017ED9" w14:paraId="20A14EB5" w14:textId="63F9EA22">
            <w:pPr>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Pr>
          <w:p w:rsidR="00017ED9" w:rsidRPr="00FF44EE" w:rsidP="00017ED9" w14:paraId="344CEA14" w14:textId="418D9876">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.4</w:t>
            </w:r>
            <w:r w:rsidRPr="00FF44EE">
              <w:rPr>
                <w:rFonts w:asciiTheme="minorHAnsi" w:hAnsiTheme="minorHAnsi" w:cstheme="minorHAnsi"/>
                <w:sz w:val="22"/>
                <w:szCs w:val="22"/>
              </w:rPr>
              <w:tab/>
            </w:r>
            <w:r w:rsidRPr="00FF44EE" w:rsidR="002F0653">
              <w:rPr>
                <w:rFonts w:asciiTheme="minorHAnsi" w:hAnsiTheme="minorHAnsi" w:cstheme="minorHAnsi"/>
                <w:sz w:val="22"/>
                <w:szCs w:val="22"/>
              </w:rPr>
              <w:t>Prevence a léčba obezity</w:t>
            </w:r>
          </w:p>
          <w:p w:rsidR="00017ED9" w:rsidRPr="00FF44EE" w:rsidP="00017ED9" w14:paraId="01CC7E84" w14:textId="77777777">
            <w:pPr>
              <w:jc w:val="both"/>
              <w:rPr>
                <w:rFonts w:asciiTheme="minorHAnsi" w:hAnsiTheme="minorHAnsi" w:cstheme="minorHAnsi"/>
                <w:b/>
                <w:sz w:val="22"/>
                <w:szCs w:val="22"/>
              </w:rPr>
            </w:pPr>
          </w:p>
        </w:tc>
      </w:tr>
      <w:tr w14:paraId="7D8E2878" w14:textId="1D1E2D93" w:rsidTr="00FF44EE">
        <w:tblPrEx>
          <w:tblW w:w="9146" w:type="dxa"/>
          <w:tblInd w:w="63" w:type="dxa"/>
          <w:tblCellMar>
            <w:left w:w="70" w:type="dxa"/>
            <w:right w:w="70" w:type="dxa"/>
          </w:tblCellMar>
          <w:tblLook w:val="0000"/>
        </w:tblPrEx>
        <w:trPr>
          <w:trHeight w:val="555"/>
        </w:trPr>
        <w:tc>
          <w:tcPr>
            <w:tcW w:w="1432" w:type="dxa"/>
          </w:tcPr>
          <w:p w:rsidR="00017ED9" w:rsidRPr="00FF44EE" w:rsidP="00FF44EE" w14:paraId="71B74B95" w14:textId="06AC6739">
            <w:pPr>
              <w:ind w:left="7"/>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Pr>
          <w:p w:rsidR="00017ED9" w:rsidRPr="00FF44EE" w:rsidP="00017ED9" w14:paraId="3A39C074" w14:textId="29140430">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.5</w:t>
            </w:r>
            <w:r w:rsidRPr="00FF44EE">
              <w:rPr>
                <w:rFonts w:asciiTheme="minorHAnsi" w:hAnsiTheme="minorHAnsi" w:cstheme="minorHAnsi"/>
                <w:sz w:val="22"/>
                <w:szCs w:val="22"/>
              </w:rPr>
              <w:tab/>
            </w:r>
            <w:r w:rsidRPr="00FF44EE" w:rsidR="003C1127">
              <w:rPr>
                <w:rFonts w:asciiTheme="minorHAnsi" w:hAnsiTheme="minorHAnsi" w:cstheme="minorHAnsi"/>
                <w:sz w:val="22"/>
                <w:szCs w:val="22"/>
              </w:rPr>
              <w:t>Podpora onkologické péče</w:t>
            </w:r>
            <w:r w:rsidRPr="00FF44EE">
              <w:rPr>
                <w:rFonts w:asciiTheme="minorHAnsi" w:hAnsiTheme="minorHAnsi" w:cstheme="minorHAnsi"/>
                <w:sz w:val="22"/>
                <w:szCs w:val="22"/>
              </w:rPr>
              <w:t xml:space="preserve"> </w:t>
            </w:r>
          </w:p>
          <w:p w:rsidR="00017ED9" w:rsidRPr="00FF44EE" w:rsidP="00017ED9" w14:paraId="29C72CE8" w14:textId="77777777">
            <w:pPr>
              <w:ind w:left="7"/>
              <w:jc w:val="both"/>
              <w:rPr>
                <w:rFonts w:asciiTheme="minorHAnsi" w:hAnsiTheme="minorHAnsi" w:cstheme="minorHAnsi"/>
                <w:b/>
                <w:sz w:val="22"/>
                <w:szCs w:val="22"/>
              </w:rPr>
            </w:pPr>
          </w:p>
        </w:tc>
      </w:tr>
      <w:tr w14:paraId="1BB0D4F1" w14:textId="77777777" w:rsidTr="00FF44EE">
        <w:tblPrEx>
          <w:tblW w:w="9146" w:type="dxa"/>
          <w:tblInd w:w="63" w:type="dxa"/>
          <w:tblCellMar>
            <w:left w:w="70" w:type="dxa"/>
            <w:right w:w="70" w:type="dxa"/>
          </w:tblCellMar>
          <w:tblLook w:val="0000"/>
        </w:tblPrEx>
        <w:trPr>
          <w:trHeight w:val="563"/>
        </w:trPr>
        <w:tc>
          <w:tcPr>
            <w:tcW w:w="1432" w:type="dxa"/>
            <w:tcBorders>
              <w:top w:val="single" w:sz="4" w:space="0" w:color="auto"/>
              <w:left w:val="single" w:sz="4" w:space="0" w:color="auto"/>
              <w:bottom w:val="single" w:sz="4" w:space="0" w:color="auto"/>
              <w:right w:val="single" w:sz="4" w:space="0" w:color="auto"/>
            </w:tcBorders>
          </w:tcPr>
          <w:p w:rsidR="00017ED9" w:rsidRPr="00FF44EE" w:rsidP="00FF44EE" w14:paraId="7B47E517" w14:textId="1F00981A">
            <w:pPr>
              <w:ind w:left="7"/>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017ED9" w:rsidRPr="00FF44EE" w:rsidP="00017ED9" w14:paraId="0C04BDFD" w14:textId="05D3EB1F">
            <w:pPr>
              <w:ind w:left="743" w:hanging="743"/>
              <w:jc w:val="both"/>
              <w:rPr>
                <w:rFonts w:asciiTheme="minorHAnsi" w:hAnsiTheme="minorHAnsi" w:cstheme="minorHAnsi"/>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.6</w:t>
            </w:r>
            <w:r w:rsidRPr="00FF44EE">
              <w:rPr>
                <w:rFonts w:asciiTheme="minorHAnsi" w:hAnsiTheme="minorHAnsi" w:cstheme="minorHAnsi"/>
                <w:sz w:val="22"/>
                <w:szCs w:val="22"/>
              </w:rPr>
              <w:tab/>
            </w:r>
            <w:r w:rsidRPr="00FF44EE" w:rsidR="00EA24E5">
              <w:rPr>
                <w:rFonts w:asciiTheme="minorHAnsi" w:hAnsiTheme="minorHAnsi" w:cstheme="minorHAnsi"/>
                <w:sz w:val="22"/>
                <w:szCs w:val="22"/>
              </w:rPr>
              <w:t>Rozvoj pediatrické péče</w:t>
            </w:r>
          </w:p>
          <w:p w:rsidR="00017ED9" w:rsidRPr="00FF44EE" w:rsidP="00017ED9" w14:paraId="102CA489" w14:textId="77777777">
            <w:pPr>
              <w:ind w:left="7"/>
              <w:jc w:val="both"/>
              <w:rPr>
                <w:rFonts w:asciiTheme="minorHAnsi" w:hAnsiTheme="minorHAnsi" w:cstheme="minorHAnsi"/>
                <w:b/>
                <w:sz w:val="22"/>
                <w:szCs w:val="22"/>
              </w:rPr>
            </w:pPr>
          </w:p>
        </w:tc>
      </w:tr>
      <w:tr w14:paraId="462FCA2D" w14:textId="77777777" w:rsidTr="00FF44EE">
        <w:tblPrEx>
          <w:tblW w:w="9146" w:type="dxa"/>
          <w:tblInd w:w="63" w:type="dxa"/>
          <w:tblCellMar>
            <w:left w:w="70" w:type="dxa"/>
            <w:right w:w="70" w:type="dxa"/>
          </w:tblCellMar>
          <w:tblLook w:val="0000"/>
        </w:tblPrEx>
        <w:trPr>
          <w:trHeight w:val="543"/>
        </w:trPr>
        <w:tc>
          <w:tcPr>
            <w:tcW w:w="1432" w:type="dxa"/>
            <w:tcBorders>
              <w:top w:val="single" w:sz="4" w:space="0" w:color="auto"/>
              <w:left w:val="single" w:sz="4" w:space="0" w:color="auto"/>
              <w:bottom w:val="single" w:sz="4" w:space="0" w:color="auto"/>
              <w:right w:val="single" w:sz="4" w:space="0" w:color="auto"/>
            </w:tcBorders>
          </w:tcPr>
          <w:p w:rsidR="00017ED9" w:rsidRPr="00FF44EE" w:rsidP="00FF44EE" w14:paraId="34913808" w14:textId="74D7DF3B">
            <w:pPr>
              <w:ind w:left="7"/>
              <w:rPr>
                <w:rFonts w:asciiTheme="minorHAnsi" w:hAnsiTheme="minorHAnsi" w:cstheme="minorHAnsi"/>
                <w:b/>
                <w:sz w:val="22"/>
                <w:szCs w:val="22"/>
              </w:rPr>
            </w:pPr>
            <w:r w:rsidRPr="00FF44EE">
              <w:rPr>
                <w:rFonts w:asciiTheme="minorHAnsi" w:hAnsiTheme="minorHAnsi" w:cstheme="minorHAnsi"/>
                <w:b/>
                <w:sz w:val="22"/>
                <w:szCs w:val="22"/>
              </w:rPr>
              <w:t>Číslo a název dílčího cíle</w:t>
            </w:r>
          </w:p>
        </w:tc>
        <w:tc>
          <w:tcPr>
            <w:tcW w:w="7714" w:type="dxa"/>
            <w:tcBorders>
              <w:top w:val="single" w:sz="4" w:space="0" w:color="auto"/>
              <w:left w:val="single" w:sz="4" w:space="0" w:color="auto"/>
              <w:bottom w:val="single" w:sz="4" w:space="0" w:color="auto"/>
              <w:right w:val="single" w:sz="4" w:space="0" w:color="auto"/>
            </w:tcBorders>
          </w:tcPr>
          <w:p w:rsidR="00017ED9" w:rsidRPr="00FF44EE" w:rsidP="00017ED9" w14:paraId="421F4F3E" w14:textId="31E1E82C">
            <w:pPr>
              <w:ind w:left="7"/>
              <w:jc w:val="both"/>
              <w:rPr>
                <w:rFonts w:asciiTheme="minorHAnsi" w:hAnsiTheme="minorHAnsi" w:cstheme="minorHAnsi"/>
                <w:b/>
                <w:sz w:val="22"/>
                <w:szCs w:val="22"/>
              </w:rPr>
            </w:pPr>
            <w:r w:rsidRPr="00FF44EE">
              <w:rPr>
                <w:rFonts w:asciiTheme="minorHAnsi" w:hAnsiTheme="minorHAnsi" w:cstheme="minorHAnsi"/>
                <w:sz w:val="22"/>
                <w:szCs w:val="22"/>
              </w:rPr>
              <w:t>2.</w:t>
            </w:r>
            <w:r w:rsidRPr="00FF44EE" w:rsidR="00BE10E3">
              <w:rPr>
                <w:rFonts w:asciiTheme="minorHAnsi" w:hAnsiTheme="minorHAnsi" w:cstheme="minorHAnsi"/>
                <w:sz w:val="22"/>
                <w:szCs w:val="22"/>
              </w:rPr>
              <w:t>7</w:t>
            </w:r>
            <w:r w:rsidRPr="00FF44EE">
              <w:rPr>
                <w:rFonts w:asciiTheme="minorHAnsi" w:hAnsiTheme="minorHAnsi" w:cstheme="minorHAnsi"/>
                <w:sz w:val="22"/>
                <w:szCs w:val="22"/>
              </w:rPr>
              <w:t>.7</w:t>
            </w:r>
            <w:r w:rsidRPr="00FF44EE">
              <w:rPr>
                <w:rFonts w:asciiTheme="minorHAnsi" w:hAnsiTheme="minorHAnsi" w:cstheme="minorHAnsi"/>
                <w:sz w:val="22"/>
                <w:szCs w:val="22"/>
              </w:rPr>
              <w:tab/>
            </w:r>
            <w:r w:rsidRPr="00FF44EE" w:rsidR="003C1127">
              <w:rPr>
                <w:rFonts w:asciiTheme="minorHAnsi" w:hAnsiTheme="minorHAnsi" w:cstheme="minorHAnsi"/>
                <w:sz w:val="22"/>
                <w:szCs w:val="22"/>
              </w:rPr>
              <w:t>Podpora multidisciplinárního přístupu v péči o těhotné ženy, ženy při porodu, ženy v poporodním období, novorozence a jejich rodiny</w:t>
            </w:r>
          </w:p>
        </w:tc>
      </w:tr>
    </w:tbl>
    <w:p w:rsidR="00FF44EE" w:rsidRPr="00FF44EE" w:rsidP="00FF44EE" w14:paraId="03B90A32" w14:textId="77777777">
      <w:pPr>
        <w:rPr>
          <w:rFonts w:asciiTheme="minorHAnsi" w:hAnsiTheme="minorHAnsi" w:cstheme="minorHAnsi"/>
          <w:sz w:val="20"/>
          <w:szCs w:val="20"/>
        </w:rPr>
      </w:pPr>
      <w:r w:rsidRPr="00FF44EE">
        <w:rPr>
          <w:rFonts w:asciiTheme="minorHAnsi" w:hAnsiTheme="minorHAnsi" w:cstheme="minorHAnsi"/>
          <w:sz w:val="20"/>
          <w:szCs w:val="20"/>
        </w:rPr>
        <w:t xml:space="preserve">Tab. č. 1: Základní přehled dílčích cílů </w:t>
      </w:r>
    </w:p>
    <w:p w:rsidR="00B70D43" w:rsidRPr="00461857" w14:paraId="12AEF7F9" w14:textId="175E72A3"/>
    <w:p w:rsidR="00BD5B01" w:rsidRPr="00461857" w14:paraId="1D6082AD" w14:textId="1067B35D"/>
    <w:p w:rsidR="00BD5B01" w:rsidRPr="00461857" w14:paraId="7558BBB7" w14:textId="5F9DC606"/>
    <w:p w:rsidR="00BD5B01" w:rsidRPr="00461857" w14:paraId="739D0A74" w14:textId="4EFD035E"/>
    <w:p w:rsidR="00FF7055" w:rsidRPr="00866E68" w14:paraId="3DF6EAD9" w14:textId="77777777">
      <w:pPr>
        <w:rPr>
          <w:color w:val="FF99FF"/>
          <w:u w:val="single"/>
        </w:rPr>
        <w:sectPr w:rsidSect="001E07DC">
          <w:headerReference w:type="default" r:id="rId16"/>
          <w:footerReference w:type="default" r:id="rId17"/>
          <w:headerReference w:type="first" r:id="rId18"/>
          <w:pgSz w:w="11906" w:h="16838"/>
          <w:pgMar w:top="1843" w:right="1418" w:bottom="1560" w:left="1418" w:header="709" w:footer="709" w:gutter="0"/>
          <w:cols w:space="708"/>
          <w:titlePg/>
          <w:docGrid w:linePitch="360"/>
        </w:sectPr>
      </w:pPr>
    </w:p>
    <w:p w:rsidR="009952F1" w:rsidRPr="00461857" w:rsidP="00B97A00" w14:paraId="37DB0EC8" w14:textId="42368872">
      <w:pPr>
        <w:pStyle w:val="Heading1"/>
        <w:numPr>
          <w:ilvl w:val="0"/>
          <w:numId w:val="3"/>
        </w:numPr>
        <w:ind w:left="-142" w:right="5356" w:hanging="1146"/>
      </w:pPr>
      <w:bookmarkStart w:id="250" w:name="_Toc256000026"/>
      <w:r w:rsidRPr="00461857">
        <w:t>Hierarchická struktura prací a harmonogram</w:t>
      </w:r>
      <w:r w:rsidR="00B97A00">
        <w:t xml:space="preserve"> </w:t>
      </w:r>
      <w:r w:rsidRPr="00461857">
        <w:t>realizace</w:t>
      </w:r>
      <w:bookmarkEnd w:id="250"/>
    </w:p>
    <w:p w:rsidR="00B37AF7" w:rsidRPr="00461857" w:rsidP="0024762C" w14:paraId="7E0DAF6B" w14:textId="77777777">
      <w:pPr>
        <w:rPr>
          <w:rFonts w:ascii="Arial" w:hAnsi="Arial" w:cs="Arial"/>
        </w:rPr>
      </w:pPr>
    </w:p>
    <w:p w:rsidR="00B601DD" w:rsidRPr="0044543F" w:rsidP="00B97A00" w14:paraId="39595691" w14:textId="37DD3B9A">
      <w:pPr>
        <w:pStyle w:val="Text"/>
        <w:spacing w:line="240" w:lineRule="auto"/>
        <w:ind w:left="-851"/>
        <w:rPr>
          <w:rFonts w:asciiTheme="minorHAnsi" w:hAnsiTheme="minorHAnsi" w:cstheme="minorHAnsi"/>
          <w:color w:val="auto"/>
          <w:sz w:val="24"/>
          <w:szCs w:val="24"/>
        </w:rPr>
      </w:pPr>
      <w:r w:rsidRPr="0044543F">
        <w:rPr>
          <w:rFonts w:asciiTheme="minorHAnsi" w:hAnsiTheme="minorHAnsi" w:cstheme="minorHAnsi"/>
          <w:color w:val="auto"/>
          <w:sz w:val="24"/>
          <w:szCs w:val="24"/>
        </w:rPr>
        <w:t xml:space="preserve">V rámci specifických modelů </w:t>
      </w:r>
      <w:r w:rsidRPr="0044543F" w:rsidR="00FC2755">
        <w:rPr>
          <w:rFonts w:asciiTheme="minorHAnsi" w:hAnsiTheme="minorHAnsi" w:cstheme="minorHAnsi"/>
          <w:color w:val="auto"/>
          <w:sz w:val="24"/>
          <w:szCs w:val="24"/>
        </w:rPr>
        <w:t>specializované zdravotní péče</w:t>
      </w:r>
      <w:r w:rsidRPr="0044543F">
        <w:rPr>
          <w:rFonts w:asciiTheme="minorHAnsi" w:hAnsiTheme="minorHAnsi" w:cstheme="minorHAnsi"/>
          <w:color w:val="auto"/>
          <w:sz w:val="24"/>
          <w:szCs w:val="24"/>
        </w:rPr>
        <w:t xml:space="preserve"> je potřebná podpora </w:t>
      </w:r>
      <w:r w:rsidRPr="0044543F" w:rsidR="00353648">
        <w:rPr>
          <w:rFonts w:asciiTheme="minorHAnsi" w:hAnsiTheme="minorHAnsi" w:cstheme="minorHAnsi"/>
          <w:color w:val="auto"/>
          <w:sz w:val="24"/>
          <w:szCs w:val="24"/>
        </w:rPr>
        <w:t xml:space="preserve">stávajících poskytovatelů </w:t>
      </w:r>
      <w:r w:rsidRPr="0044543F" w:rsidR="00353648">
        <w:rPr>
          <w:rFonts w:asciiTheme="minorHAnsi" w:hAnsiTheme="minorHAnsi" w:cstheme="minorHAnsi"/>
          <w:bCs/>
          <w:color w:val="auto"/>
          <w:sz w:val="24"/>
          <w:szCs w:val="24"/>
        </w:rPr>
        <w:t xml:space="preserve">zdravotních služeb </w:t>
      </w:r>
      <w:r w:rsidRPr="0044543F" w:rsidR="00E73C59">
        <w:rPr>
          <w:rFonts w:asciiTheme="minorHAnsi" w:hAnsiTheme="minorHAnsi" w:cstheme="minorHAnsi"/>
          <w:bCs/>
          <w:color w:val="auto"/>
          <w:sz w:val="24"/>
          <w:szCs w:val="24"/>
        </w:rPr>
        <w:t>v</w:t>
      </w:r>
      <w:r w:rsidRPr="0044543F" w:rsidR="00C72300">
        <w:rPr>
          <w:rFonts w:asciiTheme="minorHAnsi" w:hAnsiTheme="minorHAnsi" w:cstheme="minorHAnsi"/>
          <w:color w:val="auto"/>
          <w:sz w:val="24"/>
          <w:szCs w:val="24"/>
        </w:rPr>
        <w:t> </w:t>
      </w:r>
      <w:r w:rsidRPr="0044543F" w:rsidR="00FC2755">
        <w:rPr>
          <w:rFonts w:asciiTheme="minorHAnsi" w:hAnsiTheme="minorHAnsi" w:cstheme="minorHAnsi"/>
          <w:color w:val="auto"/>
          <w:sz w:val="24"/>
          <w:szCs w:val="24"/>
        </w:rPr>
        <w:t>geriatrický</w:t>
      </w:r>
      <w:r w:rsidRPr="0044543F" w:rsidR="00353648">
        <w:rPr>
          <w:rFonts w:asciiTheme="minorHAnsi" w:hAnsiTheme="minorHAnsi" w:cstheme="minorHAnsi"/>
          <w:color w:val="auto"/>
          <w:sz w:val="24"/>
          <w:szCs w:val="24"/>
        </w:rPr>
        <w:t xml:space="preserve">, </w:t>
      </w:r>
      <w:r w:rsidRPr="0044543F" w:rsidR="00C72300">
        <w:rPr>
          <w:rFonts w:asciiTheme="minorHAnsi" w:hAnsiTheme="minorHAnsi" w:cstheme="minorHAnsi"/>
          <w:color w:val="auto"/>
          <w:sz w:val="24"/>
          <w:szCs w:val="24"/>
        </w:rPr>
        <w:t>kardiologických, rehabilitačních</w:t>
      </w:r>
      <w:r w:rsidRPr="0044543F" w:rsidR="0000215D">
        <w:rPr>
          <w:rFonts w:asciiTheme="minorHAnsi" w:hAnsiTheme="minorHAnsi" w:cstheme="minorHAnsi"/>
          <w:color w:val="auto"/>
          <w:sz w:val="24"/>
          <w:szCs w:val="24"/>
        </w:rPr>
        <w:t>, obezitologických</w:t>
      </w:r>
      <w:r w:rsidRPr="0044543F" w:rsidR="00121248">
        <w:rPr>
          <w:rFonts w:asciiTheme="minorHAnsi" w:hAnsiTheme="minorHAnsi" w:cstheme="minorHAnsi"/>
          <w:color w:val="auto"/>
          <w:sz w:val="24"/>
          <w:szCs w:val="24"/>
        </w:rPr>
        <w:t xml:space="preserve">, </w:t>
      </w:r>
      <w:r w:rsidRPr="0044543F" w:rsidR="00353648">
        <w:rPr>
          <w:rFonts w:asciiTheme="minorHAnsi" w:hAnsiTheme="minorHAnsi" w:cstheme="minorHAnsi"/>
          <w:color w:val="auto"/>
          <w:sz w:val="24"/>
          <w:szCs w:val="24"/>
        </w:rPr>
        <w:t>onkologických</w:t>
      </w:r>
      <w:r w:rsidRPr="0044543F" w:rsidR="00121248">
        <w:rPr>
          <w:rFonts w:asciiTheme="minorHAnsi" w:hAnsiTheme="minorHAnsi" w:cstheme="minorHAnsi"/>
          <w:color w:val="auto"/>
          <w:sz w:val="24"/>
          <w:szCs w:val="24"/>
        </w:rPr>
        <w:t xml:space="preserve">, pediatrických a gynekologických </w:t>
      </w:r>
      <w:r w:rsidRPr="0044543F" w:rsidR="00353648">
        <w:rPr>
          <w:rFonts w:asciiTheme="minorHAnsi" w:hAnsiTheme="minorHAnsi" w:cstheme="minorHAnsi"/>
          <w:color w:val="auto"/>
          <w:sz w:val="24"/>
          <w:szCs w:val="24"/>
        </w:rPr>
        <w:t>zařízení</w:t>
      </w:r>
      <w:r w:rsidRPr="0044543F" w:rsidR="00E73C59">
        <w:rPr>
          <w:rFonts w:asciiTheme="minorHAnsi" w:hAnsiTheme="minorHAnsi" w:cstheme="minorHAnsi"/>
          <w:color w:val="auto"/>
          <w:sz w:val="24"/>
          <w:szCs w:val="24"/>
        </w:rPr>
        <w:t>ch</w:t>
      </w:r>
      <w:r w:rsidRPr="0044543F" w:rsidR="0073030B">
        <w:rPr>
          <w:rFonts w:asciiTheme="minorHAnsi" w:hAnsiTheme="minorHAnsi" w:cstheme="minorHAnsi"/>
          <w:color w:val="auto"/>
          <w:sz w:val="24"/>
          <w:szCs w:val="24"/>
        </w:rPr>
        <w:t xml:space="preserve"> </w:t>
      </w:r>
      <w:r w:rsidRPr="0044543F" w:rsidR="00353648">
        <w:rPr>
          <w:rFonts w:asciiTheme="minorHAnsi" w:hAnsiTheme="minorHAnsi" w:cstheme="minorHAnsi"/>
          <w:color w:val="auto"/>
          <w:sz w:val="24"/>
          <w:szCs w:val="24"/>
        </w:rPr>
        <w:t>i podpora rozvoje sítě nových poskytovatelů</w:t>
      </w:r>
      <w:r w:rsidRPr="0044543F" w:rsidR="00E92C60">
        <w:rPr>
          <w:rFonts w:asciiTheme="minorHAnsi" w:hAnsiTheme="minorHAnsi" w:cstheme="minorHAnsi"/>
          <w:color w:val="auto"/>
          <w:sz w:val="24"/>
          <w:szCs w:val="24"/>
        </w:rPr>
        <w:t xml:space="preserve"> </w:t>
      </w:r>
      <w:r w:rsidRPr="0044543F" w:rsidR="0056407E">
        <w:rPr>
          <w:rFonts w:asciiTheme="minorHAnsi" w:hAnsiTheme="minorHAnsi" w:cstheme="minorHAnsi"/>
          <w:color w:val="auto"/>
          <w:sz w:val="24"/>
          <w:szCs w:val="24"/>
        </w:rPr>
        <w:t xml:space="preserve">zdravotních služeb </w:t>
      </w:r>
      <w:r w:rsidRPr="0044543F" w:rsidR="00E92C60">
        <w:rPr>
          <w:rFonts w:asciiTheme="minorHAnsi" w:hAnsiTheme="minorHAnsi" w:cstheme="minorHAnsi"/>
          <w:color w:val="auto"/>
          <w:sz w:val="24"/>
          <w:szCs w:val="24"/>
        </w:rPr>
        <w:t>v</w:t>
      </w:r>
      <w:r w:rsidRPr="0044543F" w:rsidR="00353648">
        <w:rPr>
          <w:rFonts w:asciiTheme="minorHAnsi" w:hAnsiTheme="minorHAnsi" w:cstheme="minorHAnsi"/>
          <w:color w:val="auto"/>
          <w:sz w:val="24"/>
          <w:szCs w:val="24"/>
        </w:rPr>
        <w:t xml:space="preserve"> rozsahu, který zajistí dobrou dostupnost a kvalitu potřebných zdravotních služeb s návazností na další složky integrované zdravotní péče. Prostředkem této podpory budou investice do rozvoje zdravotních služeb a posílení a stabilizace role </w:t>
      </w:r>
      <w:r w:rsidRPr="0044543F" w:rsidR="0056407E">
        <w:rPr>
          <w:rFonts w:asciiTheme="minorHAnsi" w:hAnsiTheme="minorHAnsi" w:cstheme="minorHAnsi"/>
          <w:color w:val="auto"/>
          <w:sz w:val="24"/>
          <w:szCs w:val="24"/>
        </w:rPr>
        <w:t>uvedených poskytovatelů zdravotních služeb</w:t>
      </w:r>
      <w:r w:rsidRPr="0044543F" w:rsidR="00353648">
        <w:rPr>
          <w:rFonts w:asciiTheme="minorHAnsi" w:hAnsiTheme="minorHAnsi" w:cstheme="minorHAnsi"/>
          <w:color w:val="auto"/>
          <w:sz w:val="24"/>
          <w:szCs w:val="24"/>
        </w:rPr>
        <w:t xml:space="preserve"> v léčebném procesu pacienta.</w:t>
      </w:r>
    </w:p>
    <w:p w:rsidR="004B7525" w:rsidRPr="00461857" w:rsidP="004B7525" w14:paraId="5E2704DE" w14:textId="19F2A2C0">
      <w:pPr>
        <w:jc w:val="both"/>
        <w:rPr>
          <w:rFonts w:ascii="Calibri" w:eastAsia="Calibri" w:hAnsi="Calibri" w:cs="Calibri"/>
          <w:bCs/>
          <w:kern w:val="24"/>
          <w:u w:color="000000"/>
          <w:bdr w:val="nil"/>
          <w:lang w:eastAsia="en-US"/>
        </w:rPr>
      </w:pPr>
    </w:p>
    <w:p w:rsidR="00F32EF8" w:rsidRPr="00461857" w:rsidP="00065F4A" w14:paraId="4126FED6" w14:textId="0D4D1F1C">
      <w:pPr>
        <w:ind w:left="284" w:right="-1733"/>
        <w:rPr>
          <w:rFonts w:asciiTheme="minorHAnsi" w:hAnsiTheme="minorHAnsi" w:cstheme="minorHAnsi"/>
        </w:rPr>
      </w:pPr>
    </w:p>
    <w:tbl>
      <w:tblPr>
        <w:tblpPr w:leftFromText="180" w:rightFromText="180" w:vertAnchor="text" w:tblpX="-1609"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1"/>
        <w:gridCol w:w="2268"/>
        <w:gridCol w:w="1843"/>
        <w:gridCol w:w="992"/>
        <w:gridCol w:w="568"/>
        <w:gridCol w:w="1984"/>
        <w:gridCol w:w="2976"/>
        <w:gridCol w:w="2410"/>
      </w:tblGrid>
      <w:tr w14:paraId="71443F69" w14:textId="4055D0D9" w:rsidTr="00B97A00">
        <w:tblPrEx>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644"/>
        </w:trPr>
        <w:tc>
          <w:tcPr>
            <w:tcW w:w="1271" w:type="dxa"/>
          </w:tcPr>
          <w:p w:rsidR="00CB0750" w:rsidRPr="00FF44EE" w:rsidP="00934571" w14:paraId="18999162" w14:textId="77777777">
            <w:pPr>
              <w:ind w:left="-38"/>
              <w:rPr>
                <w:rFonts w:asciiTheme="minorHAnsi" w:hAnsiTheme="minorHAnsi" w:cstheme="minorHAnsi"/>
                <w:b/>
                <w:sz w:val="22"/>
                <w:szCs w:val="22"/>
              </w:rPr>
            </w:pPr>
            <w:r w:rsidRPr="00FF44EE">
              <w:rPr>
                <w:rFonts w:asciiTheme="minorHAnsi" w:hAnsiTheme="minorHAnsi" w:cstheme="minorHAnsi"/>
                <w:b/>
                <w:sz w:val="22"/>
                <w:szCs w:val="22"/>
              </w:rPr>
              <w:t xml:space="preserve">Dílčí cíl </w:t>
            </w:r>
          </w:p>
          <w:p w:rsidR="00CB0750" w:rsidRPr="00FF44EE" w:rsidP="00934571" w14:paraId="566B08A9" w14:textId="77777777">
            <w:pPr>
              <w:ind w:left="-38"/>
              <w:rPr>
                <w:rFonts w:asciiTheme="minorHAnsi" w:hAnsiTheme="minorHAnsi" w:cstheme="minorHAnsi"/>
                <w:b/>
                <w:sz w:val="22"/>
                <w:szCs w:val="22"/>
              </w:rPr>
            </w:pPr>
          </w:p>
        </w:tc>
        <w:tc>
          <w:tcPr>
            <w:tcW w:w="2268" w:type="dxa"/>
          </w:tcPr>
          <w:p w:rsidR="00CB0750" w:rsidRPr="00FF44EE" w:rsidP="00934571" w14:paraId="7B342B39" w14:textId="72E73E6E">
            <w:pPr>
              <w:rPr>
                <w:rFonts w:asciiTheme="minorHAnsi" w:hAnsiTheme="minorHAnsi" w:cstheme="minorHAnsi"/>
                <w:b/>
                <w:sz w:val="22"/>
                <w:szCs w:val="22"/>
              </w:rPr>
            </w:pPr>
            <w:r w:rsidRPr="00FF44EE">
              <w:rPr>
                <w:rFonts w:asciiTheme="minorHAnsi" w:hAnsiTheme="minorHAnsi" w:cstheme="minorHAnsi"/>
                <w:b/>
                <w:sz w:val="22"/>
                <w:szCs w:val="22"/>
              </w:rPr>
              <w:t xml:space="preserve">Popis </w:t>
            </w:r>
            <w:r w:rsidRPr="00FF44EE" w:rsidR="008F0E3C">
              <w:rPr>
                <w:rFonts w:asciiTheme="minorHAnsi" w:hAnsiTheme="minorHAnsi" w:cstheme="minorHAnsi"/>
                <w:b/>
                <w:sz w:val="22"/>
                <w:szCs w:val="22"/>
              </w:rPr>
              <w:t>DC – z</w:t>
            </w:r>
            <w:r w:rsidRPr="00FF44EE">
              <w:rPr>
                <w:rFonts w:asciiTheme="minorHAnsi" w:hAnsiTheme="minorHAnsi" w:cstheme="minorHAnsi"/>
                <w:b/>
                <w:sz w:val="22"/>
                <w:szCs w:val="22"/>
              </w:rPr>
              <w:t> jakého důvodu byl vybrán, jaký bude jeho dopad/efekt/význam</w:t>
            </w:r>
          </w:p>
        </w:tc>
        <w:tc>
          <w:tcPr>
            <w:tcW w:w="1843" w:type="dxa"/>
          </w:tcPr>
          <w:p w:rsidR="00CB0750" w:rsidRPr="00FF44EE" w:rsidP="00934571" w14:paraId="63380DBD" w14:textId="668AF05E">
            <w:pPr>
              <w:rPr>
                <w:rFonts w:asciiTheme="minorHAnsi" w:hAnsiTheme="minorHAnsi" w:cstheme="minorHAnsi"/>
                <w:b/>
                <w:sz w:val="22"/>
                <w:szCs w:val="22"/>
              </w:rPr>
            </w:pPr>
            <w:r w:rsidRPr="00FF44EE">
              <w:rPr>
                <w:rFonts w:asciiTheme="minorHAnsi" w:hAnsiTheme="minorHAnsi" w:cstheme="minorHAnsi"/>
                <w:b/>
                <w:sz w:val="22"/>
                <w:szCs w:val="22"/>
              </w:rPr>
              <w:t xml:space="preserve">Opatření </w:t>
            </w:r>
          </w:p>
          <w:p w:rsidR="00CB0750" w:rsidRPr="00FF44EE" w:rsidP="00934571" w14:paraId="7873FD66" w14:textId="5CA459BE">
            <w:pPr>
              <w:rPr>
                <w:rFonts w:asciiTheme="minorHAnsi" w:hAnsiTheme="minorHAnsi" w:cstheme="minorHAnsi"/>
                <w:b/>
                <w:sz w:val="22"/>
                <w:szCs w:val="22"/>
              </w:rPr>
            </w:pPr>
          </w:p>
        </w:tc>
        <w:tc>
          <w:tcPr>
            <w:tcW w:w="992" w:type="dxa"/>
          </w:tcPr>
          <w:p w:rsidR="00CB0750" w:rsidRPr="00FF44EE" w:rsidP="00934571" w14:paraId="3A98C8C6" w14:textId="05CC39A8">
            <w:pPr>
              <w:rPr>
                <w:rFonts w:asciiTheme="minorHAnsi" w:hAnsiTheme="minorHAnsi" w:cstheme="minorHAnsi"/>
                <w:b/>
                <w:sz w:val="22"/>
                <w:szCs w:val="22"/>
              </w:rPr>
            </w:pPr>
            <w:r w:rsidRPr="00FF44EE">
              <w:rPr>
                <w:rFonts w:asciiTheme="minorHAnsi" w:hAnsiTheme="minorHAnsi" w:cstheme="minorHAnsi"/>
                <w:b/>
                <w:sz w:val="22"/>
                <w:szCs w:val="22"/>
              </w:rPr>
              <w:t>Doba realizace / od–do</w:t>
            </w:r>
          </w:p>
        </w:tc>
        <w:tc>
          <w:tcPr>
            <w:tcW w:w="568" w:type="dxa"/>
          </w:tcPr>
          <w:p w:rsidR="00CB0750" w:rsidRPr="00FF44EE" w:rsidP="00934571" w14:paraId="4DB89E98" w14:textId="06A5D39D">
            <w:pPr>
              <w:rPr>
                <w:rFonts w:asciiTheme="minorHAnsi" w:hAnsiTheme="minorHAnsi" w:cstheme="minorHAnsi"/>
                <w:b/>
                <w:sz w:val="22"/>
                <w:szCs w:val="22"/>
              </w:rPr>
            </w:pPr>
            <w:r w:rsidRPr="00FF44EE">
              <w:rPr>
                <w:rFonts w:asciiTheme="minorHAnsi" w:hAnsiTheme="minorHAnsi" w:cstheme="minorHAnsi"/>
                <w:b/>
                <w:sz w:val="22"/>
                <w:szCs w:val="22"/>
              </w:rPr>
              <w:t>Gestor</w:t>
            </w:r>
          </w:p>
        </w:tc>
        <w:tc>
          <w:tcPr>
            <w:tcW w:w="1984" w:type="dxa"/>
          </w:tcPr>
          <w:p w:rsidR="00CB0750" w:rsidRPr="00FF44EE" w:rsidP="00934571" w14:paraId="0DC1093D" w14:textId="77777777">
            <w:pPr>
              <w:rPr>
                <w:rFonts w:asciiTheme="minorHAnsi" w:hAnsiTheme="minorHAnsi" w:cstheme="minorHAnsi"/>
                <w:b/>
                <w:sz w:val="22"/>
                <w:szCs w:val="22"/>
              </w:rPr>
            </w:pPr>
            <w:r w:rsidRPr="00FF44EE">
              <w:rPr>
                <w:rFonts w:asciiTheme="minorHAnsi" w:hAnsiTheme="minorHAnsi" w:cstheme="minorHAnsi"/>
                <w:b/>
                <w:sz w:val="22"/>
                <w:szCs w:val="22"/>
              </w:rPr>
              <w:t>Spolupracující subjekty</w:t>
            </w:r>
          </w:p>
          <w:p w:rsidR="00CB0750" w:rsidRPr="00FF44EE" w:rsidP="00934571" w14:paraId="74FF41F0" w14:textId="032A6DC0">
            <w:pPr>
              <w:rPr>
                <w:rFonts w:asciiTheme="minorHAnsi" w:hAnsiTheme="minorHAnsi" w:cstheme="minorHAnsi"/>
                <w:b/>
                <w:sz w:val="22"/>
                <w:szCs w:val="22"/>
              </w:rPr>
            </w:pPr>
          </w:p>
        </w:tc>
        <w:tc>
          <w:tcPr>
            <w:tcW w:w="2976" w:type="dxa"/>
          </w:tcPr>
          <w:p w:rsidR="00CB0750" w:rsidRPr="00FF44EE" w:rsidP="00934571" w14:paraId="0DF0FDC6" w14:textId="4265A311">
            <w:pPr>
              <w:rPr>
                <w:rFonts w:asciiTheme="minorHAnsi" w:hAnsiTheme="minorHAnsi" w:cstheme="minorHAnsi"/>
                <w:b/>
                <w:sz w:val="22"/>
                <w:szCs w:val="22"/>
              </w:rPr>
            </w:pPr>
            <w:r w:rsidRPr="00FF44EE">
              <w:rPr>
                <w:rFonts w:asciiTheme="minorHAnsi" w:hAnsiTheme="minorHAnsi" w:cstheme="minorHAnsi"/>
                <w:b/>
                <w:sz w:val="22"/>
                <w:szCs w:val="22"/>
              </w:rPr>
              <w:t>Stav plnění k 1.2024</w:t>
            </w:r>
          </w:p>
        </w:tc>
        <w:tc>
          <w:tcPr>
            <w:tcW w:w="2410" w:type="dxa"/>
          </w:tcPr>
          <w:p w:rsidR="00CB0750" w:rsidRPr="00FF44EE" w:rsidP="00934571" w14:paraId="3739EE5F" w14:textId="40F08E89">
            <w:pPr>
              <w:rPr>
                <w:rFonts w:asciiTheme="minorHAnsi" w:hAnsiTheme="minorHAnsi" w:cstheme="minorHAnsi"/>
                <w:b/>
                <w:sz w:val="22"/>
                <w:szCs w:val="22"/>
              </w:rPr>
            </w:pPr>
            <w:r w:rsidRPr="00FF44EE">
              <w:rPr>
                <w:rFonts w:asciiTheme="minorHAnsi" w:hAnsiTheme="minorHAnsi" w:cstheme="minorHAnsi"/>
                <w:b/>
                <w:sz w:val="22"/>
                <w:szCs w:val="22"/>
              </w:rPr>
              <w:t>Další postup</w:t>
            </w:r>
          </w:p>
        </w:tc>
      </w:tr>
      <w:tr w14:paraId="31B3AABB" w14:textId="447A8EAC" w:rsidTr="00B97A00">
        <w:tblPrEx>
          <w:tblW w:w="14312" w:type="dxa"/>
          <w:tblLayout w:type="fixed"/>
          <w:tblCellMar>
            <w:left w:w="70" w:type="dxa"/>
            <w:right w:w="70" w:type="dxa"/>
          </w:tblCellMar>
          <w:tblLook w:val="0000"/>
        </w:tblPrEx>
        <w:trPr>
          <w:trHeight w:val="2546"/>
        </w:trPr>
        <w:tc>
          <w:tcPr>
            <w:tcW w:w="1271" w:type="dxa"/>
          </w:tcPr>
          <w:p w:rsidR="00361279" w:rsidRPr="00FF44EE" w:rsidP="00934571" w14:paraId="20224B04" w14:textId="5E64A86D">
            <w:pPr>
              <w:ind w:left="-38"/>
              <w:rPr>
                <w:rFonts w:asciiTheme="minorHAnsi" w:hAnsiTheme="minorHAnsi" w:cstheme="minorHAnsi"/>
                <w:bCs/>
                <w:sz w:val="22"/>
                <w:szCs w:val="22"/>
              </w:rPr>
            </w:pPr>
            <w:r w:rsidRPr="00FF44EE">
              <w:rPr>
                <w:rFonts w:asciiTheme="minorHAnsi" w:hAnsiTheme="minorHAnsi" w:cstheme="minorHAnsi"/>
                <w:bCs/>
                <w:sz w:val="22"/>
                <w:szCs w:val="22"/>
              </w:rPr>
              <w:t xml:space="preserve">2.7.1 Podpora geriatrické péče </w:t>
            </w:r>
          </w:p>
          <w:p w:rsidR="00361279" w:rsidRPr="00FF44EE" w:rsidP="00934571" w14:paraId="7EE53684" w14:textId="77777777">
            <w:pPr>
              <w:jc w:val="both"/>
              <w:rPr>
                <w:rFonts w:asciiTheme="minorHAnsi" w:hAnsiTheme="minorHAnsi" w:cstheme="minorHAnsi"/>
                <w:bCs/>
                <w:sz w:val="22"/>
                <w:szCs w:val="22"/>
              </w:rPr>
            </w:pPr>
          </w:p>
        </w:tc>
        <w:tc>
          <w:tcPr>
            <w:tcW w:w="2268" w:type="dxa"/>
            <w:vMerge w:val="restart"/>
          </w:tcPr>
          <w:p w:rsidR="00361279" w:rsidRPr="00FF44EE" w:rsidP="00934571" w14:paraId="3C3688BB" w14:textId="447AA4B6">
            <w:pPr>
              <w:pStyle w:val="NormalWeb"/>
              <w:jc w:val="both"/>
              <w:rPr>
                <w:rFonts w:asciiTheme="minorHAnsi" w:hAnsiTheme="minorHAnsi" w:cstheme="minorHAnsi"/>
                <w:bCs/>
                <w:sz w:val="22"/>
                <w:szCs w:val="22"/>
              </w:rPr>
            </w:pPr>
            <w:r w:rsidRPr="00FF44EE">
              <w:rPr>
                <w:rFonts w:asciiTheme="minorHAnsi" w:hAnsiTheme="minorHAnsi" w:cstheme="minorHAnsi"/>
                <w:bCs/>
                <w:sz w:val="22"/>
                <w:szCs w:val="22"/>
              </w:rPr>
              <w:t xml:space="preserve">DC reaguje na demografické změny spojené se stárnutím populace. Jeho hlavním cílem je maximalizovat zdraví křehkých a polymorbidních pacientů. Toho lze dosáhnout podporou zdraví ve stáří, zlepšením kvality života a soběstačnosti </w:t>
            </w:r>
            <w:r w:rsidRPr="00FF44EE">
              <w:rPr>
                <w:rFonts w:asciiTheme="minorHAnsi" w:hAnsiTheme="minorHAnsi" w:cstheme="minorHAnsi"/>
                <w:bCs/>
                <w:sz w:val="22"/>
                <w:szCs w:val="22"/>
              </w:rPr>
              <w:t>prostřednictvím doléčení a rehabilitace. V případě omezené soběstačnosti je cílem zajistit co nejlepší kompenzaci stavu a kvalitu života.</w:t>
            </w:r>
          </w:p>
          <w:p w:rsidR="00361279" w:rsidRPr="00FF44EE" w:rsidP="00934571" w14:paraId="132835F1" w14:textId="77777777">
            <w:pPr>
              <w:pStyle w:val="NormalWeb"/>
              <w:jc w:val="both"/>
              <w:rPr>
                <w:rFonts w:asciiTheme="minorHAnsi" w:hAnsiTheme="minorHAnsi" w:cstheme="minorHAnsi"/>
                <w:bCs/>
                <w:sz w:val="22"/>
                <w:szCs w:val="22"/>
              </w:rPr>
            </w:pPr>
            <w:r w:rsidRPr="00FF44EE">
              <w:rPr>
                <w:rFonts w:asciiTheme="minorHAnsi" w:hAnsiTheme="minorHAnsi" w:cstheme="minorHAnsi"/>
                <w:bCs/>
                <w:sz w:val="22"/>
                <w:szCs w:val="22"/>
              </w:rPr>
              <w:t xml:space="preserve">Podpora rozvoje geriatrické péče zahrnuje komplexní systém péče zaměřený na geriatrické pacienty a intervence vedoucí ke zlepšení jejich zdravotního stavu a soběstačnosti při zohlednění individuálních potřeb. Správná diagnostika a léčba křehkých a polymorbidních pacientů zvýší jejich schopnost trávit více času ve vlastním sociálním prostředí a méně ve zdravotnických zařízeních, což přispěje k fiskální udržitelnosti a </w:t>
            </w:r>
            <w:r w:rsidRPr="00FF44EE">
              <w:rPr>
                <w:rFonts w:asciiTheme="minorHAnsi" w:hAnsiTheme="minorHAnsi" w:cstheme="minorHAnsi"/>
                <w:bCs/>
                <w:sz w:val="22"/>
                <w:szCs w:val="22"/>
              </w:rPr>
              <w:t>posílení komunitní a rodinné péče.</w:t>
            </w:r>
          </w:p>
          <w:p w:rsidR="00361279" w:rsidRPr="00FF44EE" w:rsidP="00934571" w14:paraId="08AA2763" w14:textId="77777777">
            <w:pPr>
              <w:pStyle w:val="NormalWeb"/>
              <w:jc w:val="both"/>
              <w:rPr>
                <w:rFonts w:asciiTheme="minorHAnsi" w:hAnsiTheme="minorHAnsi" w:cstheme="minorHAnsi"/>
                <w:bCs/>
                <w:sz w:val="22"/>
                <w:szCs w:val="22"/>
              </w:rPr>
            </w:pPr>
            <w:r w:rsidRPr="00FF44EE">
              <w:rPr>
                <w:rFonts w:asciiTheme="minorHAnsi" w:hAnsiTheme="minorHAnsi" w:cstheme="minorHAnsi"/>
                <w:bCs/>
                <w:sz w:val="22"/>
                <w:szCs w:val="22"/>
              </w:rPr>
              <w:t>Rozvoj geriatrické péče předpokládá v následujících 10 letech zvýšení dostupnosti a kvality specializované geriatrické péče i obecné péče o pacienty s geriatrickými syndromy. Realizace opatření povede ke zlepšení koordinace a návaznosti potřebné péče a průchodnosti geriatrického pacienta systémem služeb.</w:t>
            </w:r>
          </w:p>
          <w:p w:rsidR="00361279" w:rsidRPr="00FF44EE" w:rsidP="00934571" w14:paraId="79647F1D" w14:textId="77777777">
            <w:pPr>
              <w:jc w:val="both"/>
              <w:rPr>
                <w:rFonts w:asciiTheme="minorHAnsi" w:hAnsiTheme="minorHAnsi" w:cstheme="minorHAnsi"/>
                <w:bCs/>
                <w:sz w:val="22"/>
                <w:szCs w:val="22"/>
              </w:rPr>
            </w:pPr>
          </w:p>
        </w:tc>
        <w:tc>
          <w:tcPr>
            <w:tcW w:w="1843" w:type="dxa"/>
          </w:tcPr>
          <w:p w:rsidR="00A13C32" w:rsidRPr="00FF44EE" w:rsidP="00934571" w14:paraId="076090B3" w14:textId="40026513">
            <w:pPr>
              <w:jc w:val="both"/>
              <w:rPr>
                <w:rFonts w:asciiTheme="minorHAnsi" w:hAnsiTheme="minorHAnsi" w:cstheme="minorHAnsi"/>
                <w:bCs/>
                <w:sz w:val="22"/>
                <w:szCs w:val="22"/>
              </w:rPr>
            </w:pPr>
            <w:r>
              <w:rPr>
                <w:rFonts w:asciiTheme="minorHAnsi" w:hAnsiTheme="minorHAnsi" w:cstheme="minorHAnsi"/>
                <w:bCs/>
                <w:sz w:val="22"/>
                <w:szCs w:val="22"/>
              </w:rPr>
              <w:t>Z</w:t>
            </w:r>
            <w:r w:rsidR="00AF73D7">
              <w:rPr>
                <w:rFonts w:asciiTheme="minorHAnsi" w:hAnsiTheme="minorHAnsi" w:cstheme="minorHAnsi"/>
                <w:bCs/>
                <w:sz w:val="22"/>
                <w:szCs w:val="22"/>
              </w:rPr>
              <w:t xml:space="preserve">výšení a optimalizace </w:t>
            </w:r>
            <w:r w:rsidRPr="00FF44EE" w:rsidR="00361279">
              <w:rPr>
                <w:rFonts w:asciiTheme="minorHAnsi" w:hAnsiTheme="minorHAnsi" w:cstheme="minorHAnsi"/>
                <w:bCs/>
                <w:sz w:val="22"/>
                <w:szCs w:val="22"/>
              </w:rPr>
              <w:t>dostupnosti a rozvoje</w:t>
            </w:r>
            <w:r w:rsidRPr="00FF44EE" w:rsidR="005E21DA">
              <w:rPr>
                <w:rFonts w:asciiTheme="minorHAnsi" w:hAnsiTheme="minorHAnsi" w:cstheme="minorHAnsi"/>
                <w:bCs/>
                <w:sz w:val="22"/>
                <w:szCs w:val="22"/>
              </w:rPr>
              <w:t xml:space="preserve"> akutní, následné a ambulantní </w:t>
            </w:r>
            <w:r w:rsidRPr="00FF44EE" w:rsidR="00361279">
              <w:rPr>
                <w:rFonts w:asciiTheme="minorHAnsi" w:hAnsiTheme="minorHAnsi" w:cstheme="minorHAnsi"/>
                <w:bCs/>
                <w:sz w:val="22"/>
                <w:szCs w:val="22"/>
              </w:rPr>
              <w:t>geriatrické péče</w:t>
            </w:r>
            <w:r w:rsidRPr="00FF44EE" w:rsidR="00361279">
              <w:rPr>
                <w:rFonts w:asciiTheme="minorHAnsi" w:hAnsiTheme="minorHAnsi" w:cstheme="minorHAnsi"/>
                <w:bCs/>
                <w:sz w:val="22"/>
                <w:szCs w:val="22"/>
              </w:rPr>
              <w:t xml:space="preserve"> </w:t>
            </w:r>
            <w:r w:rsidRPr="00FF44EE">
              <w:rPr>
                <w:rFonts w:asciiTheme="minorHAnsi" w:hAnsiTheme="minorHAnsi" w:cstheme="minorHAnsi"/>
                <w:bCs/>
                <w:sz w:val="22"/>
                <w:szCs w:val="22"/>
              </w:rPr>
              <w:t>prostřednictvím:</w:t>
            </w:r>
          </w:p>
          <w:p w:rsidR="00361279" w:rsidRPr="00FF44EE" w:rsidP="00934571" w14:paraId="45008356" w14:textId="77777777">
            <w:pPr>
              <w:pStyle w:val="ListParagraph"/>
              <w:numPr>
                <w:ilvl w:val="0"/>
                <w:numId w:val="9"/>
              </w:numPr>
              <w:jc w:val="both"/>
              <w:rPr>
                <w:rFonts w:asciiTheme="minorHAnsi" w:hAnsiTheme="minorHAnsi" w:cstheme="minorHAnsi"/>
                <w:bCs/>
                <w:sz w:val="22"/>
                <w:szCs w:val="22"/>
              </w:rPr>
            </w:pPr>
            <w:r w:rsidRPr="00FF44EE">
              <w:rPr>
                <w:rFonts w:asciiTheme="minorHAnsi" w:hAnsiTheme="minorHAnsi" w:cstheme="minorHAnsi"/>
                <w:bCs/>
                <w:sz w:val="22"/>
                <w:szCs w:val="22"/>
              </w:rPr>
              <w:t xml:space="preserve">tvorby Národního plánu rozvoje </w:t>
            </w:r>
            <w:r w:rsidRPr="00FF44EE">
              <w:rPr>
                <w:rFonts w:asciiTheme="minorHAnsi" w:hAnsiTheme="minorHAnsi" w:cstheme="minorHAnsi"/>
                <w:bCs/>
                <w:sz w:val="22"/>
                <w:szCs w:val="22"/>
              </w:rPr>
              <w:t>geriatrické péče</w:t>
            </w:r>
          </w:p>
          <w:p w:rsidR="00A13C32" w:rsidRPr="00FF44EE" w:rsidP="00934571" w14:paraId="3DD6869C" w14:textId="77777777">
            <w:pPr>
              <w:pStyle w:val="ListParagraph"/>
              <w:numPr>
                <w:ilvl w:val="0"/>
                <w:numId w:val="9"/>
              </w:numPr>
              <w:jc w:val="both"/>
              <w:rPr>
                <w:rFonts w:asciiTheme="minorHAnsi" w:hAnsiTheme="minorHAnsi" w:cstheme="minorHAnsi"/>
                <w:bCs/>
                <w:sz w:val="22"/>
                <w:szCs w:val="22"/>
              </w:rPr>
            </w:pPr>
            <w:r w:rsidRPr="00FF44EE">
              <w:rPr>
                <w:rFonts w:asciiTheme="minorHAnsi" w:hAnsiTheme="minorHAnsi" w:cstheme="minorHAnsi"/>
                <w:bCs/>
                <w:sz w:val="22"/>
                <w:szCs w:val="22"/>
              </w:rPr>
              <w:t>výzkumu v oblasti geriatrické péče</w:t>
            </w:r>
          </w:p>
          <w:p w:rsidR="005E21DA" w:rsidRPr="00FF44EE" w:rsidP="00934571" w14:paraId="5F692678" w14:textId="7A04BA7F">
            <w:pPr>
              <w:pStyle w:val="ListParagraph"/>
              <w:numPr>
                <w:ilvl w:val="0"/>
                <w:numId w:val="9"/>
              </w:numPr>
              <w:jc w:val="both"/>
              <w:rPr>
                <w:rFonts w:asciiTheme="minorHAnsi" w:hAnsiTheme="minorHAnsi" w:cstheme="minorHAnsi"/>
                <w:bCs/>
                <w:sz w:val="22"/>
                <w:szCs w:val="22"/>
              </w:rPr>
            </w:pPr>
            <w:r w:rsidRPr="00FF44EE">
              <w:rPr>
                <w:rFonts w:asciiTheme="minorHAnsi" w:hAnsiTheme="minorHAnsi" w:cstheme="minorHAnsi"/>
                <w:bCs/>
                <w:sz w:val="22"/>
                <w:szCs w:val="22"/>
              </w:rPr>
              <w:t>podpor</w:t>
            </w:r>
            <w:r w:rsidR="003C0093">
              <w:rPr>
                <w:rFonts w:asciiTheme="minorHAnsi" w:hAnsiTheme="minorHAnsi" w:cstheme="minorHAnsi"/>
                <w:bCs/>
                <w:sz w:val="22"/>
                <w:szCs w:val="22"/>
              </w:rPr>
              <w:t>y</w:t>
            </w:r>
            <w:r w:rsidRPr="00FF44EE">
              <w:rPr>
                <w:rFonts w:asciiTheme="minorHAnsi" w:hAnsiTheme="minorHAnsi" w:cstheme="minorHAnsi"/>
                <w:bCs/>
                <w:sz w:val="22"/>
                <w:szCs w:val="22"/>
              </w:rPr>
              <w:t xml:space="preserve"> vzniku a rozvoje geriatrických klinik při LF</w:t>
            </w:r>
          </w:p>
          <w:p w:rsidR="005E21DA" w:rsidRPr="00FF44EE" w:rsidP="00934571" w14:paraId="2900DB52" w14:textId="36EC5AC0">
            <w:pPr>
              <w:pStyle w:val="ListParagraph"/>
              <w:numPr>
                <w:ilvl w:val="0"/>
                <w:numId w:val="9"/>
              </w:numPr>
              <w:jc w:val="both"/>
              <w:rPr>
                <w:rFonts w:asciiTheme="minorHAnsi" w:hAnsiTheme="minorHAnsi" w:cstheme="minorHAnsi"/>
                <w:bCs/>
                <w:sz w:val="22"/>
                <w:szCs w:val="22"/>
              </w:rPr>
            </w:pPr>
            <w:r w:rsidRPr="00FF44EE">
              <w:rPr>
                <w:rFonts w:asciiTheme="minorHAnsi" w:hAnsiTheme="minorHAnsi" w:cstheme="minorHAnsi"/>
                <w:bCs/>
                <w:sz w:val="22"/>
                <w:szCs w:val="22"/>
              </w:rPr>
              <w:t>investiční a neinvestiční podpor</w:t>
            </w:r>
            <w:r w:rsidR="003C0093">
              <w:rPr>
                <w:rFonts w:asciiTheme="minorHAnsi" w:hAnsiTheme="minorHAnsi" w:cstheme="minorHAnsi"/>
                <w:bCs/>
                <w:sz w:val="22"/>
                <w:szCs w:val="22"/>
              </w:rPr>
              <w:t>y</w:t>
            </w:r>
            <w:r w:rsidRPr="00FF44EE">
              <w:rPr>
                <w:rFonts w:asciiTheme="minorHAnsi" w:hAnsiTheme="minorHAnsi" w:cstheme="minorHAnsi"/>
                <w:bCs/>
                <w:sz w:val="22"/>
                <w:szCs w:val="22"/>
              </w:rPr>
              <w:t xml:space="preserve"> poskytovatelů akutní, následné a ambulantní péče</w:t>
            </w:r>
          </w:p>
          <w:p w:rsidR="005E21DA" w:rsidRPr="00FF44EE" w:rsidP="00934571" w14:paraId="3A69554C" w14:textId="5CFCCFF3">
            <w:pPr>
              <w:pStyle w:val="ListParagraph"/>
              <w:numPr>
                <w:ilvl w:val="0"/>
                <w:numId w:val="9"/>
              </w:numPr>
              <w:jc w:val="both"/>
              <w:rPr>
                <w:rFonts w:asciiTheme="minorHAnsi" w:hAnsiTheme="minorHAnsi" w:cstheme="minorHAnsi"/>
                <w:bCs/>
                <w:sz w:val="22"/>
                <w:szCs w:val="22"/>
              </w:rPr>
            </w:pPr>
            <w:r w:rsidRPr="00FF44EE">
              <w:rPr>
                <w:rFonts w:asciiTheme="minorHAnsi" w:hAnsiTheme="minorHAnsi" w:cstheme="minorHAnsi"/>
                <w:bCs/>
                <w:sz w:val="22"/>
                <w:szCs w:val="22"/>
              </w:rPr>
              <w:t>vznik</w:t>
            </w:r>
            <w:r w:rsidR="003C0093">
              <w:rPr>
                <w:rFonts w:asciiTheme="minorHAnsi" w:hAnsiTheme="minorHAnsi" w:cstheme="minorHAnsi"/>
                <w:bCs/>
                <w:sz w:val="22"/>
                <w:szCs w:val="22"/>
              </w:rPr>
              <w:t>u</w:t>
            </w:r>
            <w:r w:rsidRPr="00FF44EE">
              <w:rPr>
                <w:rFonts w:asciiTheme="minorHAnsi" w:hAnsiTheme="minorHAnsi" w:cstheme="minorHAnsi"/>
                <w:bCs/>
                <w:sz w:val="22"/>
                <w:szCs w:val="22"/>
              </w:rPr>
              <w:t xml:space="preserve"> a ověření modelů geriatrické péče</w:t>
            </w:r>
          </w:p>
        </w:tc>
        <w:tc>
          <w:tcPr>
            <w:tcW w:w="992" w:type="dxa"/>
          </w:tcPr>
          <w:p w:rsidR="00361279" w:rsidRPr="00FF44EE" w:rsidP="00934571" w14:paraId="04BBE37B" w14:textId="22C9232B">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61279" w:rsidRPr="00FF44EE" w:rsidP="00934571" w14:paraId="37129C9B" w14:textId="0BBE95C5">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61279" w:rsidRPr="00FF44EE" w:rsidP="00934571" w14:paraId="27C6D91C" w14:textId="52B2A869">
            <w:pPr>
              <w:rPr>
                <w:rFonts w:asciiTheme="minorHAnsi" w:hAnsiTheme="minorHAnsi" w:cstheme="minorHAnsi"/>
                <w:bCs/>
                <w:sz w:val="22"/>
                <w:szCs w:val="22"/>
              </w:rPr>
            </w:pPr>
            <w:r w:rsidRPr="00FF44EE">
              <w:rPr>
                <w:rFonts w:asciiTheme="minorHAnsi" w:hAnsiTheme="minorHAnsi" w:cstheme="minorHAnsi"/>
                <w:bCs/>
                <w:sz w:val="22"/>
                <w:szCs w:val="22"/>
              </w:rPr>
              <w:t>V rámci MZ</w:t>
            </w:r>
            <w:r w:rsidR="00A740FA">
              <w:rPr>
                <w:rFonts w:asciiTheme="minorHAnsi" w:hAnsiTheme="minorHAnsi" w:cstheme="minorHAnsi"/>
                <w:bCs/>
                <w:sz w:val="22"/>
                <w:szCs w:val="22"/>
              </w:rPr>
              <w:t>D</w:t>
            </w:r>
            <w:r w:rsidRPr="00FF44EE">
              <w:rPr>
                <w:rFonts w:asciiTheme="minorHAnsi" w:hAnsiTheme="minorHAnsi" w:cstheme="minorHAnsi"/>
                <w:bCs/>
                <w:sz w:val="22"/>
                <w:szCs w:val="22"/>
              </w:rPr>
              <w:t>: SE, SL, ÚZIS, AZV, NCO NZO, IPVZ</w:t>
            </w:r>
          </w:p>
          <w:p w:rsidR="00361279" w:rsidRPr="00FF44EE" w:rsidP="00934571" w14:paraId="600EC59E" w14:textId="35819636">
            <w:pPr>
              <w:rPr>
                <w:rFonts w:asciiTheme="minorHAnsi" w:hAnsiTheme="minorHAnsi" w:cstheme="minorHAnsi"/>
                <w:bCs/>
                <w:sz w:val="22"/>
                <w:szCs w:val="22"/>
              </w:rPr>
            </w:pPr>
            <w:r w:rsidRPr="00FF44EE">
              <w:rPr>
                <w:rFonts w:asciiTheme="minorHAnsi" w:hAnsiTheme="minorHAnsi" w:cstheme="minorHAnsi"/>
                <w:bCs/>
                <w:sz w:val="22"/>
                <w:szCs w:val="22"/>
              </w:rPr>
              <w:t xml:space="preserve">Externí: ČGGS ČLS JEP, ČLS JEP, MPSV, MŠMT, Asociace krajů a kraje, zdravotní pojišťovny, poskytovatelé zdravotních a sociálních služeb, </w:t>
            </w:r>
            <w:r w:rsidRPr="00FF44EE">
              <w:rPr>
                <w:rFonts w:asciiTheme="minorHAnsi" w:hAnsiTheme="minorHAnsi" w:cstheme="minorHAnsi"/>
                <w:bCs/>
                <w:sz w:val="22"/>
                <w:szCs w:val="22"/>
              </w:rPr>
              <w:t>pacientské organizace, profesní lékařské i nelékařské organizace, zdravotní pojišťovny</w:t>
            </w:r>
          </w:p>
        </w:tc>
        <w:tc>
          <w:tcPr>
            <w:tcW w:w="2976" w:type="dxa"/>
          </w:tcPr>
          <w:p w:rsidR="00361279" w:rsidRPr="00FF44EE" w:rsidP="00934571" w14:paraId="62B5B265" w14:textId="77777777">
            <w:pPr>
              <w:rPr>
                <w:rFonts w:asciiTheme="minorHAnsi" w:hAnsiTheme="minorHAnsi" w:cstheme="minorHAnsi"/>
                <w:bCs/>
                <w:sz w:val="22"/>
                <w:szCs w:val="22"/>
              </w:rPr>
            </w:pPr>
            <w:r w:rsidRPr="00FF44EE">
              <w:rPr>
                <w:rFonts w:asciiTheme="minorHAnsi" w:hAnsiTheme="minorHAnsi" w:cstheme="minorHAnsi"/>
                <w:bCs/>
                <w:sz w:val="22"/>
                <w:szCs w:val="22"/>
              </w:rPr>
              <w:t>V roce 2024 bylo zahájeno vnitřní připomínkové řízení k materiálu Národní plán rozvoje geriatrické péče v České republice do roku 2035.</w:t>
            </w:r>
          </w:p>
          <w:p w:rsidR="00361279" w:rsidRPr="00FF44EE" w:rsidP="00934571" w14:paraId="31C01A09" w14:textId="19481945">
            <w:pPr>
              <w:rPr>
                <w:rFonts w:asciiTheme="minorHAnsi" w:hAnsiTheme="minorHAnsi" w:cstheme="minorHAnsi"/>
                <w:bCs/>
                <w:sz w:val="22"/>
                <w:szCs w:val="22"/>
              </w:rPr>
            </w:pPr>
            <w:r w:rsidRPr="00FF44EE">
              <w:rPr>
                <w:rFonts w:asciiTheme="minorHAnsi" w:hAnsiTheme="minorHAnsi" w:cstheme="minorHAnsi"/>
                <w:bCs/>
                <w:sz w:val="22"/>
                <w:szCs w:val="22"/>
              </w:rPr>
              <w:t xml:space="preserve">Byla aktualizována </w:t>
            </w:r>
            <w:r w:rsidRPr="00FF44EE">
              <w:rPr>
                <w:rFonts w:asciiTheme="minorHAnsi" w:hAnsiTheme="minorHAnsi" w:cstheme="minorHAnsi"/>
                <w:bCs/>
                <w:sz w:val="22"/>
                <w:szCs w:val="22"/>
                <w:shd w:val="clear" w:color="auto" w:fill="FFFFFF"/>
              </w:rPr>
              <w:t>31.</w:t>
            </w:r>
            <w:r w:rsidRPr="00FF44EE">
              <w:rPr>
                <w:rFonts w:asciiTheme="minorHAnsi" w:hAnsiTheme="minorHAnsi" w:cstheme="minorHAnsi"/>
                <w:bCs/>
                <w:sz w:val="22"/>
                <w:szCs w:val="22"/>
              </w:rPr>
              <w:t xml:space="preserve"> a 32. výzva IROP – Podpora rozvoje a dostupnosti zdravotní následné </w:t>
            </w:r>
            <w:r w:rsidRPr="00FF44EE" w:rsidR="003C0093">
              <w:rPr>
                <w:rFonts w:asciiTheme="minorHAnsi" w:hAnsiTheme="minorHAnsi" w:cstheme="minorHAnsi"/>
                <w:bCs/>
                <w:sz w:val="22"/>
                <w:szCs w:val="22"/>
              </w:rPr>
              <w:t>péče – SC</w:t>
            </w:r>
            <w:r w:rsidRPr="00FF44EE">
              <w:rPr>
                <w:rFonts w:asciiTheme="minorHAnsi" w:hAnsiTheme="minorHAnsi" w:cstheme="minorHAnsi"/>
                <w:bCs/>
                <w:sz w:val="22"/>
                <w:szCs w:val="22"/>
              </w:rPr>
              <w:t xml:space="preserve"> 4.3 (MRR), kdy došlo k začlenění podpory poskytovatelů následné </w:t>
            </w:r>
            <w:r w:rsidRPr="00FF44EE">
              <w:rPr>
                <w:rFonts w:asciiTheme="minorHAnsi" w:hAnsiTheme="minorHAnsi" w:cstheme="minorHAnsi"/>
                <w:bCs/>
                <w:sz w:val="22"/>
                <w:szCs w:val="22"/>
              </w:rPr>
              <w:t>geriatrické péče a navázané ambulantní a stacionární geriatrické péče</w:t>
            </w:r>
          </w:p>
        </w:tc>
        <w:tc>
          <w:tcPr>
            <w:tcW w:w="2410" w:type="dxa"/>
          </w:tcPr>
          <w:p w:rsidR="00361279" w:rsidRPr="00FF44EE" w:rsidP="00934571" w14:paraId="0E7FF12D" w14:textId="597E80D8">
            <w:pPr>
              <w:rPr>
                <w:rFonts w:asciiTheme="minorHAnsi" w:hAnsiTheme="minorHAnsi" w:cstheme="minorHAnsi"/>
                <w:bCs/>
                <w:sz w:val="22"/>
                <w:szCs w:val="22"/>
              </w:rPr>
            </w:pPr>
            <w:r w:rsidRPr="00FF44EE">
              <w:rPr>
                <w:rFonts w:asciiTheme="minorHAnsi" w:hAnsiTheme="minorHAnsi" w:cstheme="minorHAnsi"/>
                <w:bCs/>
                <w:sz w:val="22"/>
                <w:szCs w:val="22"/>
              </w:rPr>
              <w:t>Plánován projekt OPZ+ pro geriatrické ambulance a spolupráci s praktickými lékaři</w:t>
            </w:r>
          </w:p>
          <w:p w:rsidR="0086379F" w:rsidRPr="00FF44EE" w:rsidP="00934571" w14:paraId="7A9D33BC" w14:textId="77777777">
            <w:pPr>
              <w:rPr>
                <w:rFonts w:asciiTheme="minorHAnsi" w:hAnsiTheme="minorHAnsi" w:cstheme="minorHAnsi"/>
                <w:bCs/>
                <w:sz w:val="22"/>
                <w:szCs w:val="22"/>
              </w:rPr>
            </w:pPr>
          </w:p>
          <w:p w:rsidR="0086379F" w:rsidRPr="00FF44EE" w:rsidP="00934571" w14:paraId="2CC0465C" w14:textId="1A17AF73">
            <w:pPr>
              <w:rPr>
                <w:rFonts w:asciiTheme="minorHAnsi" w:hAnsiTheme="minorHAnsi" w:cstheme="minorHAnsi"/>
                <w:bCs/>
                <w:sz w:val="22"/>
                <w:szCs w:val="22"/>
              </w:rPr>
            </w:pPr>
            <w:r w:rsidRPr="00FF44EE">
              <w:rPr>
                <w:rFonts w:asciiTheme="minorHAnsi" w:hAnsiTheme="minorHAnsi" w:cstheme="minorHAnsi"/>
                <w:bCs/>
                <w:sz w:val="22"/>
                <w:szCs w:val="22"/>
              </w:rPr>
              <w:t>V IROP II je plánována podpora geriatrických klinik a poskytovatelů akutní, následné a ambulantní péče</w:t>
            </w:r>
          </w:p>
        </w:tc>
      </w:tr>
      <w:tr w14:paraId="62A9096B" w14:textId="16B52A6D" w:rsidTr="00B97A00">
        <w:tblPrEx>
          <w:tblW w:w="14312" w:type="dxa"/>
          <w:tblLayout w:type="fixed"/>
          <w:tblCellMar>
            <w:left w:w="70" w:type="dxa"/>
            <w:right w:w="70" w:type="dxa"/>
          </w:tblCellMar>
          <w:tblLook w:val="0000"/>
        </w:tblPrEx>
        <w:trPr>
          <w:trHeight w:val="225"/>
        </w:trPr>
        <w:tc>
          <w:tcPr>
            <w:tcW w:w="1271" w:type="dxa"/>
          </w:tcPr>
          <w:p w:rsidR="00361279" w:rsidRPr="00FF44EE" w:rsidP="00934571" w14:paraId="06CD0FEB" w14:textId="669712D4">
            <w:pPr>
              <w:ind w:left="-38"/>
              <w:rPr>
                <w:rFonts w:asciiTheme="minorHAnsi" w:hAnsiTheme="minorHAnsi" w:cstheme="minorHAnsi"/>
                <w:bCs/>
                <w:sz w:val="22"/>
                <w:szCs w:val="22"/>
              </w:rPr>
            </w:pPr>
          </w:p>
        </w:tc>
        <w:tc>
          <w:tcPr>
            <w:tcW w:w="2268" w:type="dxa"/>
            <w:vMerge/>
          </w:tcPr>
          <w:p w:rsidR="00361279" w:rsidRPr="00FF44EE" w:rsidP="00934571" w14:paraId="22015ED1" w14:textId="77777777">
            <w:pPr>
              <w:pStyle w:val="Text"/>
              <w:spacing w:line="240" w:lineRule="auto"/>
              <w:ind w:left="0"/>
              <w:rPr>
                <w:rFonts w:asciiTheme="minorHAnsi" w:hAnsiTheme="minorHAnsi" w:cstheme="minorHAnsi"/>
                <w:bCs/>
                <w:color w:val="auto"/>
              </w:rPr>
            </w:pPr>
          </w:p>
        </w:tc>
        <w:tc>
          <w:tcPr>
            <w:tcW w:w="1843" w:type="dxa"/>
          </w:tcPr>
          <w:p w:rsidR="00361279" w:rsidRPr="00FF44EE" w:rsidP="00934571" w14:paraId="5C2ED164" w14:textId="24625137">
            <w:pPr>
              <w:rPr>
                <w:rFonts w:asciiTheme="minorHAnsi" w:hAnsiTheme="minorHAnsi" w:cstheme="minorHAnsi"/>
                <w:bCs/>
                <w:sz w:val="22"/>
                <w:szCs w:val="22"/>
              </w:rPr>
            </w:pPr>
            <w:r>
              <w:rPr>
                <w:rFonts w:asciiTheme="minorHAnsi" w:hAnsiTheme="minorHAnsi" w:cstheme="minorHAnsi"/>
                <w:bCs/>
                <w:sz w:val="22"/>
                <w:szCs w:val="22"/>
              </w:rPr>
              <w:t>N</w:t>
            </w:r>
            <w:r w:rsidR="00934571">
              <w:rPr>
                <w:rFonts w:asciiTheme="minorHAnsi" w:hAnsiTheme="minorHAnsi" w:cstheme="minorHAnsi"/>
                <w:bCs/>
                <w:sz w:val="22"/>
                <w:szCs w:val="22"/>
              </w:rPr>
              <w:t xml:space="preserve">astavení a zvýšení </w:t>
            </w:r>
            <w:r w:rsidRPr="00FF44EE">
              <w:rPr>
                <w:rFonts w:asciiTheme="minorHAnsi" w:hAnsiTheme="minorHAnsi" w:cstheme="minorHAnsi"/>
                <w:bCs/>
                <w:sz w:val="22"/>
                <w:szCs w:val="22"/>
              </w:rPr>
              <w:t>návaznosti péče o geriatrického pacienta</w:t>
            </w:r>
            <w:r w:rsidRPr="00FF44EE" w:rsidR="009F24B4">
              <w:rPr>
                <w:rFonts w:asciiTheme="minorHAnsi" w:hAnsiTheme="minorHAnsi" w:cstheme="minorHAnsi"/>
                <w:bCs/>
                <w:sz w:val="22"/>
                <w:szCs w:val="22"/>
              </w:rPr>
              <w:t>:</w:t>
            </w:r>
          </w:p>
          <w:p w:rsidR="009F24B4" w:rsidRPr="00FF44EE" w:rsidP="00934571" w14:paraId="32545AC1" w14:textId="4B23906E">
            <w:pPr>
              <w:pStyle w:val="ListParagraph"/>
              <w:numPr>
                <w:ilvl w:val="0"/>
                <w:numId w:val="12"/>
              </w:numPr>
              <w:rPr>
                <w:rFonts w:asciiTheme="minorHAnsi" w:hAnsiTheme="minorHAnsi" w:cstheme="minorHAnsi"/>
                <w:bCs/>
                <w:sz w:val="22"/>
                <w:szCs w:val="22"/>
              </w:rPr>
            </w:pPr>
            <w:r w:rsidRPr="00FF44EE">
              <w:rPr>
                <w:rFonts w:asciiTheme="minorHAnsi" w:hAnsiTheme="minorHAnsi" w:cstheme="minorHAnsi"/>
                <w:bCs/>
                <w:sz w:val="22"/>
                <w:szCs w:val="22"/>
              </w:rPr>
              <w:t>vznik modelů pro spolupráci s praktickými lékaři a dalšími lékařskými odbornostmi</w:t>
            </w:r>
          </w:p>
          <w:p w:rsidR="009F24B4" w:rsidRPr="00FF44EE" w:rsidP="00934571" w14:paraId="0ADB9267" w14:textId="34C9A0F3">
            <w:pPr>
              <w:pStyle w:val="ListParagraph"/>
              <w:numPr>
                <w:ilvl w:val="0"/>
                <w:numId w:val="12"/>
              </w:numPr>
              <w:rPr>
                <w:rFonts w:asciiTheme="minorHAnsi" w:hAnsiTheme="minorHAnsi" w:cstheme="minorHAnsi"/>
                <w:bCs/>
                <w:sz w:val="22"/>
                <w:szCs w:val="22"/>
              </w:rPr>
            </w:pPr>
            <w:r w:rsidRPr="00FF44EE">
              <w:rPr>
                <w:rFonts w:asciiTheme="minorHAnsi" w:hAnsiTheme="minorHAnsi" w:cstheme="minorHAnsi"/>
                <w:bCs/>
                <w:sz w:val="22"/>
                <w:szCs w:val="22"/>
              </w:rPr>
              <w:t>modely spolupráce s nelékařskými odbornostmi</w:t>
            </w:r>
          </w:p>
          <w:p w:rsidR="009F24B4" w:rsidRPr="00FF44EE" w:rsidP="00934571" w14:paraId="798C03EC" w14:textId="0E5E3D06">
            <w:pPr>
              <w:pStyle w:val="ListParagraph"/>
              <w:numPr>
                <w:ilvl w:val="0"/>
                <w:numId w:val="12"/>
              </w:numPr>
              <w:rPr>
                <w:rFonts w:asciiTheme="minorHAnsi" w:hAnsiTheme="minorHAnsi" w:cstheme="minorHAnsi"/>
                <w:bCs/>
                <w:sz w:val="22"/>
                <w:szCs w:val="22"/>
              </w:rPr>
            </w:pPr>
            <w:r w:rsidRPr="00FF44EE">
              <w:rPr>
                <w:rFonts w:asciiTheme="minorHAnsi" w:hAnsiTheme="minorHAnsi" w:cstheme="minorHAnsi"/>
                <w:bCs/>
                <w:sz w:val="22"/>
                <w:szCs w:val="22"/>
              </w:rPr>
              <w:t>modely spolupráce se sociálními službami</w:t>
            </w:r>
          </w:p>
          <w:p w:rsidR="005E21DA" w:rsidRPr="00FF44EE" w:rsidP="00934571" w14:paraId="186A2D13" w14:textId="77777777">
            <w:pPr>
              <w:rPr>
                <w:rFonts w:asciiTheme="minorHAnsi" w:hAnsiTheme="minorHAnsi" w:cstheme="minorHAnsi"/>
                <w:bCs/>
                <w:sz w:val="22"/>
                <w:szCs w:val="22"/>
              </w:rPr>
            </w:pPr>
          </w:p>
          <w:p w:rsidR="00361279" w:rsidRPr="00FF44EE" w:rsidP="00934571" w14:paraId="0B23DAD9" w14:textId="77777777">
            <w:pPr>
              <w:jc w:val="both"/>
              <w:rPr>
                <w:rFonts w:asciiTheme="minorHAnsi" w:hAnsiTheme="minorHAnsi" w:cstheme="minorHAnsi"/>
                <w:bCs/>
                <w:sz w:val="22"/>
                <w:szCs w:val="22"/>
              </w:rPr>
            </w:pPr>
          </w:p>
          <w:p w:rsidR="00361279" w:rsidRPr="00FF44EE" w:rsidP="00934571" w14:paraId="03E84E91" w14:textId="1D6D8358">
            <w:pPr>
              <w:pStyle w:val="Text"/>
              <w:spacing w:line="240" w:lineRule="auto"/>
              <w:ind w:left="0"/>
              <w:rPr>
                <w:rFonts w:asciiTheme="minorHAnsi" w:hAnsiTheme="minorHAnsi" w:cstheme="minorHAnsi"/>
                <w:bCs/>
                <w:color w:val="auto"/>
              </w:rPr>
            </w:pPr>
          </w:p>
        </w:tc>
        <w:tc>
          <w:tcPr>
            <w:tcW w:w="992" w:type="dxa"/>
          </w:tcPr>
          <w:p w:rsidR="00361279" w:rsidRPr="00FF44EE" w:rsidP="00934571" w14:paraId="063FB397" w14:textId="45F00CE4">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61279" w:rsidRPr="00FF44EE" w:rsidP="00934571" w14:paraId="54D95A48" w14:textId="2D0E14C9">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61279" w:rsidRPr="00FF44EE" w:rsidP="00934571" w14:paraId="70FDA396" w14:textId="272A01DB">
            <w:pPr>
              <w:rPr>
                <w:rFonts w:asciiTheme="minorHAnsi" w:hAnsiTheme="minorHAnsi" w:cstheme="minorHAnsi"/>
                <w:bCs/>
                <w:sz w:val="22"/>
                <w:szCs w:val="22"/>
              </w:rPr>
            </w:pPr>
            <w:r w:rsidRPr="00FF44EE">
              <w:rPr>
                <w:rFonts w:asciiTheme="minorHAnsi" w:hAnsiTheme="minorHAnsi" w:cstheme="minorHAnsi"/>
                <w:bCs/>
                <w:sz w:val="22"/>
                <w:szCs w:val="22"/>
              </w:rPr>
              <w:t>V rámci MZD: SE, SL, ÚZIS, IPVZ</w:t>
            </w:r>
          </w:p>
          <w:p w:rsidR="00361279" w:rsidRPr="00FF44EE" w:rsidP="00934571" w14:paraId="31695F5D" w14:textId="58B4B253">
            <w:pPr>
              <w:rPr>
                <w:rFonts w:asciiTheme="minorHAnsi" w:hAnsiTheme="minorHAnsi" w:cstheme="minorHAnsi"/>
                <w:bCs/>
                <w:sz w:val="22"/>
                <w:szCs w:val="22"/>
              </w:rPr>
            </w:pPr>
            <w:r w:rsidRPr="00FF44EE">
              <w:rPr>
                <w:rFonts w:asciiTheme="minorHAnsi" w:hAnsiTheme="minorHAnsi" w:cstheme="minorHAnsi"/>
                <w:bCs/>
                <w:sz w:val="22"/>
                <w:szCs w:val="22"/>
              </w:rPr>
              <w:t xml:space="preserve">Externí: ČGGS ČLS JEP, SVL ČLS JEP, ČLS JEP, SPL ČR, MPSV, </w:t>
            </w:r>
            <w:r w:rsidRPr="00FF44EE">
              <w:rPr>
                <w:rFonts w:asciiTheme="minorHAnsi" w:hAnsiTheme="minorHAnsi" w:cstheme="minorHAnsi"/>
                <w:bCs/>
                <w:sz w:val="22"/>
                <w:szCs w:val="22"/>
              </w:rPr>
              <w:t>MŠMT, Asociace krajů a kraje, zdravotní pojišťovny, poskytovatelé zdravotních a sociálních služeb (včetně poskytovatelů domácí zdravotní péče), pacientské organizace, profesní lékařské i nelékařské organizace</w:t>
            </w:r>
          </w:p>
        </w:tc>
        <w:tc>
          <w:tcPr>
            <w:tcW w:w="2976" w:type="dxa"/>
          </w:tcPr>
          <w:p w:rsidR="00361279" w:rsidRPr="00FF44EE" w:rsidP="00934571" w14:paraId="53974265" w14:textId="77777777">
            <w:pPr>
              <w:keepNext/>
              <w:widowControl w:val="0"/>
              <w:suppressAutoHyphens/>
              <w:jc w:val="both"/>
              <w:rPr>
                <w:rFonts w:asciiTheme="minorHAnsi" w:eastAsiaTheme="minorEastAsia" w:hAnsiTheme="minorHAnsi" w:cstheme="minorHAnsi"/>
                <w:bCs/>
                <w:sz w:val="22"/>
                <w:szCs w:val="22"/>
              </w:rPr>
            </w:pPr>
            <w:r w:rsidRPr="00FF44EE">
              <w:rPr>
                <w:rFonts w:asciiTheme="minorHAnsi" w:eastAsiaTheme="minorEastAsia" w:hAnsiTheme="minorHAnsi" w:cstheme="minorHAnsi"/>
                <w:bCs/>
                <w:sz w:val="22"/>
                <w:szCs w:val="22"/>
              </w:rPr>
              <w:t xml:space="preserve">V rámci kontinuálního vzdělávání probíhá realizace kurzů zaměřených na získávání a prohlubování znalostí v geriatrii pro geriatry, </w:t>
            </w:r>
            <w:r w:rsidRPr="00FF44EE">
              <w:rPr>
                <w:rFonts w:asciiTheme="minorHAnsi" w:eastAsiaTheme="minorEastAsia" w:hAnsiTheme="minorHAnsi" w:cstheme="minorHAnsi"/>
                <w:bCs/>
                <w:sz w:val="22"/>
                <w:szCs w:val="22"/>
              </w:rPr>
              <w:t xml:space="preserve">všeobecné praktické lékaře, další lékaře specialisty jiných odborností a farmaceuty na půdě IPVZ, lékařských fakult, ČLS JEP, České lékařské komory, odborných společností a dalších vzdělávacích institucí i pro poskytovatele sociálních služeb. ČGGS ČLS JEP intenzivně spolupracuje s odbornými společnostmi. Významnou je kooperace při tvorbě doporučených postupů a při zapojování do mezinárodních projektů např. s ČSPM ČLS JEP, ČKS, ČDS ČLS JEP, ČNS, ČSAT, Farmaceutickou fakultou UK v Hradci Králové aj. </w:t>
            </w:r>
          </w:p>
          <w:p w:rsidR="00361279" w:rsidRPr="00FF44EE" w:rsidP="00934571" w14:paraId="6C28DD43" w14:textId="6FCBD6A7">
            <w:pPr>
              <w:keepNext/>
              <w:widowControl w:val="0"/>
              <w:suppressAutoHyphens/>
              <w:jc w:val="both"/>
              <w:rPr>
                <w:rFonts w:asciiTheme="minorHAnsi" w:eastAsiaTheme="minorEastAsia" w:hAnsiTheme="minorHAnsi" w:cstheme="minorHAnsi"/>
                <w:bCs/>
                <w:sz w:val="22"/>
                <w:szCs w:val="22"/>
              </w:rPr>
            </w:pPr>
            <w:r w:rsidRPr="00FF44EE">
              <w:rPr>
                <w:rFonts w:asciiTheme="minorHAnsi" w:eastAsiaTheme="minorEastAsia" w:hAnsiTheme="minorHAnsi" w:cstheme="minorHAnsi"/>
                <w:bCs/>
                <w:sz w:val="22"/>
                <w:szCs w:val="22"/>
              </w:rPr>
              <w:t>ČGGS ČLS JEP se intenzivně zapojuje do kongresových aktivit jiných odborných společností pro zajištění spolupráce. Sama pak jednou ročně pořádá celostátní výroční Gerontologický kongres a další odborné akce a workshopy s účastí zástupců dalších lékařských i nelékařských organizací.</w:t>
            </w:r>
          </w:p>
          <w:p w:rsidR="00361279" w:rsidRPr="00FF44EE" w:rsidP="00934571" w14:paraId="327C3925" w14:textId="33283E12">
            <w:pPr>
              <w:rPr>
                <w:rFonts w:asciiTheme="minorHAnsi" w:hAnsiTheme="minorHAnsi" w:cstheme="minorHAnsi"/>
                <w:bCs/>
                <w:sz w:val="22"/>
                <w:szCs w:val="22"/>
              </w:rPr>
            </w:pPr>
          </w:p>
        </w:tc>
        <w:tc>
          <w:tcPr>
            <w:tcW w:w="2410" w:type="dxa"/>
          </w:tcPr>
          <w:p w:rsidR="00361279" w:rsidRPr="00FF44EE" w:rsidP="00934571" w14:paraId="3F295DE1" w14:textId="4181E465">
            <w:pPr>
              <w:rPr>
                <w:rFonts w:asciiTheme="minorHAnsi" w:hAnsiTheme="minorHAnsi" w:cstheme="minorHAnsi"/>
                <w:bCs/>
                <w:sz w:val="22"/>
                <w:szCs w:val="22"/>
              </w:rPr>
            </w:pPr>
          </w:p>
        </w:tc>
      </w:tr>
      <w:tr w14:paraId="56909FDF" w14:textId="77777777" w:rsidTr="00B97A00">
        <w:tblPrEx>
          <w:tblW w:w="14312" w:type="dxa"/>
          <w:tblLayout w:type="fixed"/>
          <w:tblCellMar>
            <w:left w:w="70" w:type="dxa"/>
            <w:right w:w="70" w:type="dxa"/>
          </w:tblCellMar>
          <w:tblLook w:val="0000"/>
        </w:tblPrEx>
        <w:trPr>
          <w:trHeight w:val="225"/>
        </w:trPr>
        <w:tc>
          <w:tcPr>
            <w:tcW w:w="1271" w:type="dxa"/>
          </w:tcPr>
          <w:p w:rsidR="00361279" w:rsidRPr="00FF44EE" w:rsidP="00934571" w14:paraId="787A41D8" w14:textId="77777777">
            <w:pPr>
              <w:ind w:left="743" w:hanging="709"/>
              <w:jc w:val="both"/>
              <w:rPr>
                <w:rFonts w:asciiTheme="minorHAnsi" w:hAnsiTheme="minorHAnsi" w:cstheme="minorHAnsi"/>
                <w:bCs/>
                <w:sz w:val="22"/>
                <w:szCs w:val="22"/>
              </w:rPr>
            </w:pPr>
          </w:p>
        </w:tc>
        <w:tc>
          <w:tcPr>
            <w:tcW w:w="2268" w:type="dxa"/>
            <w:vMerge/>
          </w:tcPr>
          <w:p w:rsidR="00361279" w:rsidRPr="00FF44EE" w:rsidP="00934571" w14:paraId="053D02A5" w14:textId="77777777">
            <w:pPr>
              <w:pStyle w:val="Text"/>
              <w:spacing w:line="240" w:lineRule="auto"/>
              <w:ind w:left="0"/>
              <w:rPr>
                <w:rFonts w:asciiTheme="minorHAnsi" w:hAnsiTheme="minorHAnsi" w:cstheme="minorHAnsi"/>
                <w:bCs/>
                <w:color w:val="auto"/>
              </w:rPr>
            </w:pPr>
          </w:p>
        </w:tc>
        <w:tc>
          <w:tcPr>
            <w:tcW w:w="1843" w:type="dxa"/>
          </w:tcPr>
          <w:p w:rsidR="00361279" w:rsidRPr="00FF44EE" w:rsidP="00934571" w14:paraId="7E15FC93" w14:textId="6AD2802C">
            <w:pPr>
              <w:pStyle w:val="Text"/>
              <w:spacing w:line="240" w:lineRule="auto"/>
              <w:ind w:left="0"/>
              <w:rPr>
                <w:rFonts w:asciiTheme="minorHAnsi" w:hAnsiTheme="minorHAnsi" w:cstheme="minorHAnsi"/>
                <w:bCs/>
                <w:color w:val="auto"/>
              </w:rPr>
            </w:pPr>
            <w:r>
              <w:rPr>
                <w:rFonts w:asciiTheme="minorHAnsi" w:hAnsiTheme="minorHAnsi" w:cstheme="minorHAnsi"/>
                <w:bCs/>
                <w:color w:val="auto"/>
              </w:rPr>
              <w:t>Návrh a realizace</w:t>
            </w:r>
            <w:r w:rsidR="00614974">
              <w:rPr>
                <w:rFonts w:asciiTheme="minorHAnsi" w:hAnsiTheme="minorHAnsi" w:cstheme="minorHAnsi"/>
                <w:bCs/>
                <w:color w:val="auto"/>
              </w:rPr>
              <w:t xml:space="preserve"> opatření</w:t>
            </w:r>
            <w:r>
              <w:rPr>
                <w:rFonts w:asciiTheme="minorHAnsi" w:hAnsiTheme="minorHAnsi" w:cstheme="minorHAnsi"/>
                <w:bCs/>
                <w:color w:val="auto"/>
              </w:rPr>
              <w:t xml:space="preserve"> </w:t>
            </w:r>
            <w:r w:rsidRPr="00FF44EE">
              <w:rPr>
                <w:rFonts w:asciiTheme="minorHAnsi" w:hAnsiTheme="minorHAnsi" w:cstheme="minorHAnsi"/>
                <w:bCs/>
                <w:color w:val="auto"/>
              </w:rPr>
              <w:t>zdravého stárnutí a funkčního stavu ve stáří, prevence disability</w:t>
            </w:r>
            <w:r w:rsidRPr="00FF44EE" w:rsidR="00A13C32">
              <w:rPr>
                <w:rFonts w:asciiTheme="minorHAnsi" w:hAnsiTheme="minorHAnsi" w:cstheme="minorHAnsi"/>
                <w:bCs/>
                <w:color w:val="auto"/>
              </w:rPr>
              <w:t>:</w:t>
            </w:r>
          </w:p>
          <w:p w:rsidR="00A13C32" w:rsidRPr="00FF44EE" w:rsidP="00934571" w14:paraId="5DBE56DD" w14:textId="77777777">
            <w:pPr>
              <w:pStyle w:val="Text"/>
              <w:numPr>
                <w:ilvl w:val="0"/>
                <w:numId w:val="10"/>
              </w:numPr>
              <w:spacing w:line="240" w:lineRule="auto"/>
              <w:rPr>
                <w:rFonts w:asciiTheme="minorHAnsi" w:hAnsiTheme="minorHAnsi" w:cstheme="minorHAnsi"/>
                <w:bCs/>
                <w:color w:val="auto"/>
              </w:rPr>
            </w:pPr>
            <w:r w:rsidRPr="00FF44EE">
              <w:rPr>
                <w:rFonts w:asciiTheme="minorHAnsi" w:hAnsiTheme="minorHAnsi" w:cstheme="minorHAnsi"/>
                <w:bCs/>
                <w:color w:val="auto"/>
              </w:rPr>
              <w:t>Dostupnost GGA</w:t>
            </w:r>
            <w:r>
              <w:rPr>
                <w:rStyle w:val="FootnoteReference"/>
                <w:rFonts w:asciiTheme="minorHAnsi" w:hAnsiTheme="minorHAnsi" w:cstheme="minorHAnsi"/>
                <w:bCs/>
                <w:color w:val="auto"/>
              </w:rPr>
              <w:footnoteReference w:id="3"/>
            </w:r>
            <w:r w:rsidRPr="00FF44EE">
              <w:rPr>
                <w:rFonts w:asciiTheme="minorHAnsi" w:hAnsiTheme="minorHAnsi" w:cstheme="minorHAnsi"/>
                <w:bCs/>
                <w:color w:val="auto"/>
              </w:rPr>
              <w:t xml:space="preserve"> pro akutní, následnou a ambulantní péči</w:t>
            </w:r>
          </w:p>
          <w:p w:rsidR="00A13C32" w:rsidRPr="00FF44EE" w:rsidP="00934571" w14:paraId="39FC8541" w14:textId="24E3DF5B">
            <w:pPr>
              <w:pStyle w:val="Text"/>
              <w:numPr>
                <w:ilvl w:val="0"/>
                <w:numId w:val="10"/>
              </w:numPr>
              <w:spacing w:line="240" w:lineRule="auto"/>
              <w:rPr>
                <w:rFonts w:asciiTheme="minorHAnsi" w:hAnsiTheme="minorHAnsi" w:cstheme="minorHAnsi"/>
                <w:bCs/>
                <w:color w:val="auto"/>
              </w:rPr>
            </w:pPr>
            <w:r w:rsidRPr="00FF44EE">
              <w:rPr>
                <w:rFonts w:asciiTheme="minorHAnsi" w:hAnsiTheme="minorHAnsi" w:cstheme="minorHAnsi"/>
                <w:bCs/>
                <w:color w:val="auto"/>
              </w:rPr>
              <w:t>Klinická doporučení a/nebo doporučené postupy pro prevenci v oblasti pádů, křehkosti, malnutrice, sarkopenie a polypragmazie</w:t>
            </w:r>
          </w:p>
          <w:p w:rsidR="00A13C32" w:rsidRPr="00FF44EE" w:rsidP="00934571" w14:paraId="109B1B22" w14:textId="768AF7C2">
            <w:pPr>
              <w:pStyle w:val="Text"/>
              <w:numPr>
                <w:ilvl w:val="0"/>
                <w:numId w:val="10"/>
              </w:numPr>
              <w:spacing w:line="240" w:lineRule="auto"/>
              <w:rPr>
                <w:rFonts w:asciiTheme="minorHAnsi" w:hAnsiTheme="minorHAnsi" w:cstheme="minorHAnsi"/>
                <w:bCs/>
                <w:color w:val="auto"/>
              </w:rPr>
            </w:pPr>
            <w:r w:rsidRPr="00FF44EE">
              <w:rPr>
                <w:rFonts w:asciiTheme="minorHAnsi" w:hAnsiTheme="minorHAnsi" w:cstheme="minorHAnsi"/>
                <w:bCs/>
                <w:color w:val="auto"/>
              </w:rPr>
              <w:t xml:space="preserve">Edukační programy pro odbornou a laickou veřejnost </w:t>
            </w:r>
            <w:r w:rsidRPr="00FF44EE">
              <w:rPr>
                <w:rFonts w:asciiTheme="minorHAnsi" w:hAnsiTheme="minorHAnsi" w:cstheme="minorHAnsi"/>
                <w:bCs/>
                <w:color w:val="auto"/>
              </w:rPr>
              <w:t>v oblasti očkování</w:t>
            </w:r>
          </w:p>
        </w:tc>
        <w:tc>
          <w:tcPr>
            <w:tcW w:w="992" w:type="dxa"/>
          </w:tcPr>
          <w:p w:rsidR="00361279" w:rsidRPr="00FF44EE" w:rsidP="00934571" w14:paraId="444E3770" w14:textId="7A132C0D">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61279" w:rsidRPr="00FF44EE" w:rsidP="00934571" w14:paraId="07B1918B" w14:textId="3F4A4C7A">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61279" w:rsidRPr="00FF44EE" w:rsidP="00934571" w14:paraId="7B3955AB" w14:textId="7517BA5D">
            <w:pPr>
              <w:rPr>
                <w:rFonts w:asciiTheme="minorHAnsi" w:hAnsiTheme="minorHAnsi" w:cstheme="minorHAnsi"/>
                <w:bCs/>
                <w:sz w:val="22"/>
                <w:szCs w:val="22"/>
              </w:rPr>
            </w:pPr>
            <w:r w:rsidRPr="00FF44EE">
              <w:rPr>
                <w:rFonts w:asciiTheme="minorHAnsi" w:hAnsiTheme="minorHAnsi" w:cstheme="minorHAnsi"/>
                <w:bCs/>
                <w:sz w:val="22"/>
                <w:szCs w:val="22"/>
              </w:rPr>
              <w:t>V rámci MZ</w:t>
            </w:r>
            <w:r w:rsidR="00A740FA">
              <w:rPr>
                <w:rFonts w:asciiTheme="minorHAnsi" w:hAnsiTheme="minorHAnsi" w:cstheme="minorHAnsi"/>
                <w:bCs/>
                <w:sz w:val="22"/>
                <w:szCs w:val="22"/>
              </w:rPr>
              <w:t>D</w:t>
            </w:r>
            <w:r w:rsidRPr="00FF44EE">
              <w:rPr>
                <w:rFonts w:asciiTheme="minorHAnsi" w:hAnsiTheme="minorHAnsi" w:cstheme="minorHAnsi"/>
                <w:bCs/>
                <w:sz w:val="22"/>
                <w:szCs w:val="22"/>
              </w:rPr>
              <w:t>: SE, SL, ÚZIS, SZÚ, SÚKL</w:t>
            </w:r>
          </w:p>
          <w:p w:rsidR="00361279" w:rsidRPr="00FF44EE" w:rsidP="00934571" w14:paraId="42292A68" w14:textId="29F7ED31">
            <w:pPr>
              <w:rPr>
                <w:rFonts w:asciiTheme="minorHAnsi" w:hAnsiTheme="minorHAnsi" w:cstheme="minorHAnsi"/>
                <w:bCs/>
                <w:sz w:val="22"/>
                <w:szCs w:val="22"/>
              </w:rPr>
            </w:pPr>
            <w:r w:rsidRPr="00FF44EE">
              <w:rPr>
                <w:rFonts w:asciiTheme="minorHAnsi" w:hAnsiTheme="minorHAnsi" w:cstheme="minorHAnsi"/>
                <w:bCs/>
                <w:sz w:val="22"/>
                <w:szCs w:val="22"/>
              </w:rPr>
              <w:t>Externí: ČGGS ČLS JEP, SVL ČLS JEP, SPL ČR, MŠMT, Asociace krajů a kraje, zdravotní pojišťovny, poskytovatelé zdravotních a sociálních služeb (včetně poskytovatelů domácí zdravotní péče), pacientské organizace, profesní lékařské i nelékařské organizace, krajské hygienické stanice</w:t>
            </w:r>
          </w:p>
        </w:tc>
        <w:tc>
          <w:tcPr>
            <w:tcW w:w="2976" w:type="dxa"/>
            <w:shd w:val="clear" w:color="auto" w:fill="auto"/>
          </w:tcPr>
          <w:p w:rsidR="00361279" w:rsidRPr="00FF44EE" w:rsidP="00934571" w14:paraId="404CB85D" w14:textId="005B74FF">
            <w:pPr>
              <w:rPr>
                <w:rFonts w:asciiTheme="minorHAnsi" w:hAnsiTheme="minorHAnsi" w:cstheme="minorHAnsi"/>
                <w:bCs/>
                <w:sz w:val="22"/>
                <w:szCs w:val="22"/>
              </w:rPr>
            </w:pPr>
          </w:p>
        </w:tc>
        <w:tc>
          <w:tcPr>
            <w:tcW w:w="2410" w:type="dxa"/>
          </w:tcPr>
          <w:p w:rsidR="00361279" w:rsidRPr="00FF44EE" w:rsidP="00934571" w14:paraId="5A49A6CB" w14:textId="77777777">
            <w:pPr>
              <w:rPr>
                <w:rFonts w:asciiTheme="minorHAnsi" w:hAnsiTheme="minorHAnsi" w:cstheme="minorHAnsi"/>
                <w:bCs/>
                <w:sz w:val="22"/>
                <w:szCs w:val="22"/>
              </w:rPr>
            </w:pPr>
          </w:p>
        </w:tc>
      </w:tr>
      <w:tr w14:paraId="75F03980" w14:textId="3103691D" w:rsidTr="00B97A00">
        <w:tblPrEx>
          <w:tblW w:w="14312" w:type="dxa"/>
          <w:tblLayout w:type="fixed"/>
          <w:tblCellMar>
            <w:left w:w="70" w:type="dxa"/>
            <w:right w:w="70" w:type="dxa"/>
          </w:tblCellMar>
          <w:tblLook w:val="0000"/>
        </w:tblPrEx>
        <w:trPr>
          <w:trHeight w:val="225"/>
        </w:trPr>
        <w:tc>
          <w:tcPr>
            <w:tcW w:w="1271" w:type="dxa"/>
          </w:tcPr>
          <w:p w:rsidR="00CB0750" w:rsidRPr="00FF44EE" w:rsidP="00934571" w14:paraId="2DFF4614" w14:textId="77777777">
            <w:pPr>
              <w:ind w:left="743" w:hanging="709"/>
              <w:jc w:val="both"/>
              <w:rPr>
                <w:rFonts w:asciiTheme="minorHAnsi" w:hAnsiTheme="minorHAnsi" w:cstheme="minorHAnsi"/>
                <w:bCs/>
                <w:sz w:val="22"/>
                <w:szCs w:val="22"/>
              </w:rPr>
            </w:pPr>
          </w:p>
        </w:tc>
        <w:tc>
          <w:tcPr>
            <w:tcW w:w="2268" w:type="dxa"/>
          </w:tcPr>
          <w:p w:rsidR="00CB0750" w:rsidRPr="00FF44EE" w:rsidP="00934571" w14:paraId="5A39E120" w14:textId="77777777">
            <w:pPr>
              <w:pStyle w:val="Text"/>
              <w:spacing w:line="240" w:lineRule="auto"/>
              <w:ind w:left="0"/>
              <w:rPr>
                <w:rFonts w:asciiTheme="minorHAnsi" w:hAnsiTheme="minorHAnsi" w:cstheme="minorHAnsi"/>
                <w:bCs/>
                <w:color w:val="auto"/>
              </w:rPr>
            </w:pPr>
          </w:p>
        </w:tc>
        <w:tc>
          <w:tcPr>
            <w:tcW w:w="1843" w:type="dxa"/>
          </w:tcPr>
          <w:p w:rsidR="005E21DA" w:rsidRPr="00FF44EE" w:rsidP="001F042F" w14:paraId="2B2BA68C" w14:textId="1ECE3A8A">
            <w:pPr>
              <w:pStyle w:val="Text"/>
              <w:spacing w:line="240" w:lineRule="auto"/>
              <w:ind w:left="0" w:firstLine="884"/>
              <w:rPr>
                <w:rFonts w:asciiTheme="minorHAnsi" w:hAnsiTheme="minorHAnsi" w:cstheme="minorHAnsi"/>
                <w:bCs/>
                <w:color w:val="auto"/>
              </w:rPr>
            </w:pPr>
            <w:r>
              <w:rPr>
                <w:rFonts w:asciiTheme="minorHAnsi" w:hAnsiTheme="minorHAnsi" w:cstheme="minorHAnsi"/>
                <w:bCs/>
                <w:color w:val="auto"/>
              </w:rPr>
              <w:t>Z</w:t>
            </w:r>
            <w:r w:rsidR="00934571">
              <w:rPr>
                <w:rFonts w:asciiTheme="minorHAnsi" w:hAnsiTheme="minorHAnsi" w:cstheme="minorHAnsi"/>
                <w:bCs/>
                <w:color w:val="auto"/>
              </w:rPr>
              <w:t xml:space="preserve">ajištění dostupnosti </w:t>
            </w:r>
            <w:r w:rsidRPr="00FF44EE" w:rsidR="00CB0750">
              <w:rPr>
                <w:rFonts w:asciiTheme="minorHAnsi" w:hAnsiTheme="minorHAnsi" w:cstheme="minorHAnsi"/>
                <w:bCs/>
                <w:color w:val="auto"/>
              </w:rPr>
              <w:t>vzdělávání a</w:t>
            </w:r>
            <w:r w:rsidR="00934571">
              <w:rPr>
                <w:rFonts w:asciiTheme="minorHAnsi" w:hAnsiTheme="minorHAnsi" w:cstheme="minorHAnsi"/>
                <w:bCs/>
                <w:color w:val="auto"/>
              </w:rPr>
              <w:t xml:space="preserve"> </w:t>
            </w:r>
            <w:r w:rsidR="009732BA">
              <w:rPr>
                <w:rFonts w:asciiTheme="minorHAnsi" w:hAnsiTheme="minorHAnsi" w:cstheme="minorHAnsi"/>
                <w:bCs/>
                <w:color w:val="auto"/>
              </w:rPr>
              <w:t xml:space="preserve">podpora </w:t>
            </w:r>
            <w:r w:rsidRPr="00FF44EE" w:rsidR="009732BA">
              <w:rPr>
                <w:rFonts w:asciiTheme="minorHAnsi" w:hAnsiTheme="minorHAnsi" w:cstheme="minorHAnsi"/>
                <w:bCs/>
                <w:color w:val="auto"/>
              </w:rPr>
              <w:t>výzkumu</w:t>
            </w:r>
            <w:r w:rsidRPr="00FF44EE" w:rsidR="00CB0750">
              <w:rPr>
                <w:rFonts w:asciiTheme="minorHAnsi" w:hAnsiTheme="minorHAnsi" w:cstheme="minorHAnsi"/>
                <w:bCs/>
                <w:color w:val="auto"/>
              </w:rPr>
              <w:t xml:space="preserve"> v geriatrii a gerontologii</w:t>
            </w:r>
            <w:r w:rsidRPr="00FF44EE">
              <w:rPr>
                <w:rFonts w:asciiTheme="minorHAnsi" w:hAnsiTheme="minorHAnsi" w:cstheme="minorHAnsi"/>
                <w:bCs/>
                <w:color w:val="auto"/>
              </w:rPr>
              <w:t>:</w:t>
            </w:r>
          </w:p>
          <w:p w:rsidR="005E21DA" w:rsidRPr="00FF44EE" w:rsidP="00934571" w14:paraId="5B599685" w14:textId="77777777">
            <w:pPr>
              <w:pStyle w:val="Text"/>
              <w:numPr>
                <w:ilvl w:val="0"/>
                <w:numId w:val="11"/>
              </w:numPr>
              <w:spacing w:line="240" w:lineRule="auto"/>
              <w:rPr>
                <w:rFonts w:asciiTheme="minorHAnsi" w:hAnsiTheme="minorHAnsi" w:cstheme="minorHAnsi"/>
                <w:bCs/>
                <w:color w:val="auto"/>
              </w:rPr>
            </w:pPr>
            <w:r w:rsidRPr="00FF44EE">
              <w:rPr>
                <w:rFonts w:asciiTheme="minorHAnsi" w:hAnsiTheme="minorHAnsi" w:cstheme="minorHAnsi"/>
                <w:bCs/>
                <w:color w:val="auto"/>
              </w:rPr>
              <w:t>pro lékaře, nelékařské zdravotnické pracovníky</w:t>
            </w:r>
          </w:p>
          <w:p w:rsidR="005E21DA" w:rsidRPr="00FF44EE" w:rsidP="00934571" w14:paraId="6FA252F0" w14:textId="42ABCD6F">
            <w:pPr>
              <w:pStyle w:val="Text"/>
              <w:numPr>
                <w:ilvl w:val="0"/>
                <w:numId w:val="11"/>
              </w:numPr>
              <w:spacing w:line="240" w:lineRule="auto"/>
              <w:rPr>
                <w:rFonts w:asciiTheme="minorHAnsi" w:hAnsiTheme="minorHAnsi" w:cstheme="minorHAnsi"/>
                <w:bCs/>
                <w:color w:val="auto"/>
              </w:rPr>
            </w:pPr>
            <w:r w:rsidRPr="00FF44EE">
              <w:rPr>
                <w:rFonts w:asciiTheme="minorHAnsi" w:hAnsiTheme="minorHAnsi" w:cstheme="minorHAnsi"/>
                <w:bCs/>
                <w:color w:val="auto"/>
              </w:rPr>
              <w:t>podpora výzkumu v oblasti geriatrie a gerontologie a aplikace výstupů do metodických materiálů cílených na kvalitu na geriatrických pracovištích</w:t>
            </w:r>
          </w:p>
          <w:p w:rsidR="005E21DA" w:rsidRPr="00FF44EE" w:rsidP="00934571" w14:paraId="35302EFB" w14:textId="7EB39F15">
            <w:pPr>
              <w:pStyle w:val="Text"/>
              <w:spacing w:line="240" w:lineRule="auto"/>
              <w:ind w:left="360"/>
              <w:rPr>
                <w:rFonts w:asciiTheme="minorHAnsi" w:hAnsiTheme="minorHAnsi" w:cstheme="minorHAnsi"/>
                <w:bCs/>
                <w:color w:val="auto"/>
              </w:rPr>
            </w:pPr>
          </w:p>
        </w:tc>
        <w:tc>
          <w:tcPr>
            <w:tcW w:w="992" w:type="dxa"/>
          </w:tcPr>
          <w:p w:rsidR="00CB0750" w:rsidRPr="00FF44EE" w:rsidP="00934571" w14:paraId="1BEB53ED" w14:textId="7EF0C9AB">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CB0750" w:rsidRPr="00FF44EE" w:rsidP="00934571" w14:paraId="2DFF7521" w14:textId="790654F0">
            <w:pPr>
              <w:rPr>
                <w:rFonts w:asciiTheme="minorHAnsi" w:hAnsiTheme="minorHAnsi" w:cstheme="minorHAnsi"/>
                <w:bCs/>
                <w:sz w:val="22"/>
                <w:szCs w:val="22"/>
              </w:rPr>
            </w:pPr>
            <w:r w:rsidRPr="00FF44EE">
              <w:rPr>
                <w:rFonts w:asciiTheme="minorHAnsi" w:hAnsiTheme="minorHAnsi" w:cstheme="minorHAnsi"/>
                <w:bCs/>
                <w:sz w:val="22"/>
                <w:szCs w:val="22"/>
              </w:rPr>
              <w:t>MZD – SZ</w:t>
            </w:r>
            <w:r w:rsidRPr="00FF44EE">
              <w:rPr>
                <w:rFonts w:asciiTheme="minorHAnsi" w:hAnsiTheme="minorHAnsi" w:cstheme="minorHAnsi"/>
                <w:bCs/>
                <w:sz w:val="22"/>
                <w:szCs w:val="22"/>
              </w:rPr>
              <w:t>/OZP</w:t>
            </w:r>
          </w:p>
        </w:tc>
        <w:tc>
          <w:tcPr>
            <w:tcW w:w="1984" w:type="dxa"/>
          </w:tcPr>
          <w:p w:rsidR="00CB0750" w:rsidRPr="00FF44EE" w:rsidP="00934571" w14:paraId="6F2000AC" w14:textId="264B7F9C">
            <w:pPr>
              <w:rPr>
                <w:rFonts w:asciiTheme="minorHAnsi" w:hAnsiTheme="minorHAnsi" w:cstheme="minorHAnsi"/>
                <w:bCs/>
                <w:sz w:val="22"/>
                <w:szCs w:val="22"/>
              </w:rPr>
            </w:pPr>
            <w:r w:rsidRPr="00FF44EE">
              <w:rPr>
                <w:rFonts w:asciiTheme="minorHAnsi" w:hAnsiTheme="minorHAnsi" w:cstheme="minorHAnsi"/>
                <w:bCs/>
                <w:sz w:val="22"/>
                <w:szCs w:val="22"/>
              </w:rPr>
              <w:t>V rámci MZ</w:t>
            </w:r>
            <w:r w:rsidRPr="00FF44EE" w:rsidR="00FE25F6">
              <w:rPr>
                <w:rFonts w:asciiTheme="minorHAnsi" w:hAnsiTheme="minorHAnsi" w:cstheme="minorHAnsi"/>
                <w:bCs/>
                <w:sz w:val="22"/>
                <w:szCs w:val="22"/>
              </w:rPr>
              <w:t>D</w:t>
            </w:r>
            <w:r w:rsidRPr="00FF44EE">
              <w:rPr>
                <w:rFonts w:asciiTheme="minorHAnsi" w:hAnsiTheme="minorHAnsi" w:cstheme="minorHAnsi"/>
                <w:bCs/>
                <w:sz w:val="22"/>
                <w:szCs w:val="22"/>
              </w:rPr>
              <w:t>: SE, SL, AZV ČR, ÚZIS</w:t>
            </w:r>
            <w:r w:rsidRPr="00FF44EE" w:rsidR="007C7D0A">
              <w:rPr>
                <w:rFonts w:asciiTheme="minorHAnsi" w:hAnsiTheme="minorHAnsi" w:cstheme="minorHAnsi"/>
                <w:bCs/>
                <w:sz w:val="22"/>
                <w:szCs w:val="22"/>
              </w:rPr>
              <w:t>, IPVZ, NCO NZO</w:t>
            </w:r>
          </w:p>
          <w:p w:rsidR="00CB0750" w:rsidRPr="00FF44EE" w:rsidP="00934571" w14:paraId="39C6C4F7" w14:textId="77777777">
            <w:pPr>
              <w:rPr>
                <w:rFonts w:asciiTheme="minorHAnsi" w:hAnsiTheme="minorHAnsi" w:cstheme="minorHAnsi"/>
                <w:bCs/>
                <w:sz w:val="22"/>
                <w:szCs w:val="22"/>
              </w:rPr>
            </w:pPr>
            <w:r w:rsidRPr="00FF44EE">
              <w:rPr>
                <w:rFonts w:asciiTheme="minorHAnsi" w:hAnsiTheme="minorHAnsi" w:cstheme="minorHAnsi"/>
                <w:bCs/>
                <w:sz w:val="22"/>
                <w:szCs w:val="22"/>
              </w:rPr>
              <w:t>Externí: ČGGS ČLS JEP,</w:t>
            </w:r>
          </w:p>
          <w:p w:rsidR="00CB0750" w:rsidRPr="00FF44EE" w:rsidP="00934571" w14:paraId="197F0296" w14:textId="77777777">
            <w:pPr>
              <w:rPr>
                <w:rFonts w:asciiTheme="minorHAnsi" w:hAnsiTheme="minorHAnsi" w:cstheme="minorHAnsi"/>
                <w:bCs/>
                <w:sz w:val="22"/>
                <w:szCs w:val="22"/>
              </w:rPr>
            </w:pPr>
            <w:r w:rsidRPr="00FF44EE">
              <w:rPr>
                <w:rFonts w:asciiTheme="minorHAnsi" w:hAnsiTheme="minorHAnsi" w:cstheme="minorHAnsi"/>
                <w:bCs/>
                <w:sz w:val="22"/>
                <w:szCs w:val="22"/>
              </w:rPr>
              <w:t>MŠMT, GAČR, TAČR,</w:t>
            </w:r>
          </w:p>
          <w:p w:rsidR="00CB0750" w:rsidRPr="00FF44EE" w:rsidP="00934571" w14:paraId="3892F994" w14:textId="534B76C2">
            <w:pPr>
              <w:rPr>
                <w:rFonts w:asciiTheme="minorHAnsi" w:hAnsiTheme="minorHAnsi" w:cstheme="minorHAnsi"/>
                <w:bCs/>
                <w:sz w:val="22"/>
                <w:szCs w:val="22"/>
              </w:rPr>
            </w:pPr>
            <w:r w:rsidRPr="00FF44EE">
              <w:rPr>
                <w:rFonts w:asciiTheme="minorHAnsi" w:hAnsiTheme="minorHAnsi" w:cstheme="minorHAnsi"/>
                <w:bCs/>
                <w:sz w:val="22"/>
                <w:szCs w:val="22"/>
              </w:rPr>
              <w:t>MPSV, Asociace krajů, kraje, zdravotní pojišťovny,</w:t>
            </w:r>
            <w:r w:rsidRPr="00FF44EE" w:rsidR="007C7D0A">
              <w:rPr>
                <w:rFonts w:asciiTheme="minorHAnsi" w:hAnsiTheme="minorHAnsi" w:cstheme="minorHAnsi"/>
                <w:bCs/>
                <w:sz w:val="22"/>
                <w:szCs w:val="22"/>
              </w:rPr>
              <w:t xml:space="preserve"> APSS,</w:t>
            </w:r>
            <w:r w:rsidRPr="00FF44EE">
              <w:rPr>
                <w:rFonts w:asciiTheme="minorHAnsi" w:hAnsiTheme="minorHAnsi" w:cstheme="minorHAnsi"/>
                <w:bCs/>
                <w:sz w:val="22"/>
                <w:szCs w:val="22"/>
              </w:rPr>
              <w:t xml:space="preserve"> poskytovatelé zdravotních a sociálních služeb (včetně poskytovatelů domácí zdravotní péče), pacientské organizace</w:t>
            </w:r>
          </w:p>
          <w:p w:rsidR="00CB0750" w:rsidRPr="00FF44EE" w:rsidP="00934571" w14:paraId="3C3D3826" w14:textId="63ECDEEB">
            <w:pPr>
              <w:rPr>
                <w:rFonts w:asciiTheme="minorHAnsi" w:hAnsiTheme="minorHAnsi" w:cstheme="minorHAnsi"/>
                <w:bCs/>
                <w:sz w:val="22"/>
                <w:szCs w:val="22"/>
              </w:rPr>
            </w:pPr>
          </w:p>
        </w:tc>
        <w:tc>
          <w:tcPr>
            <w:tcW w:w="2976" w:type="dxa"/>
            <w:shd w:val="clear" w:color="auto" w:fill="auto"/>
          </w:tcPr>
          <w:p w:rsidR="00984503" w:rsidRPr="00FF44EE" w:rsidP="00934571" w14:paraId="570C6216" w14:textId="1D214D5F">
            <w:pPr>
              <w:pStyle w:val="NormalWeb"/>
              <w:rPr>
                <w:rFonts w:asciiTheme="minorHAnsi" w:hAnsiTheme="minorHAnsi" w:cstheme="minorHAnsi"/>
                <w:bCs/>
                <w:sz w:val="22"/>
                <w:szCs w:val="22"/>
              </w:rPr>
            </w:pPr>
            <w:r w:rsidRPr="00FF44EE">
              <w:rPr>
                <w:rFonts w:asciiTheme="minorHAnsi" w:hAnsiTheme="minorHAnsi" w:cstheme="minorHAnsi"/>
                <w:bCs/>
                <w:sz w:val="22"/>
                <w:szCs w:val="22"/>
              </w:rPr>
              <w:t xml:space="preserve">IPVZ nabízí následující vzdělávací aktivity zaměřené na péči o geriatrického pacienta: </w:t>
            </w:r>
            <w:hyperlink r:id="rId19" w:history="1">
              <w:r w:rsidRPr="00FF44EE">
                <w:rPr>
                  <w:rFonts w:asciiTheme="minorHAnsi" w:hAnsiTheme="minorHAnsi" w:cstheme="minorHAnsi"/>
                  <w:bCs/>
                  <w:sz w:val="22"/>
                  <w:szCs w:val="22"/>
                </w:rPr>
                <w:t xml:space="preserve">Webinář – Geriatrický pacient na oddělení urgentního </w:t>
              </w:r>
              <w:r w:rsidRPr="00FF44EE" w:rsidR="008F0E3C">
                <w:rPr>
                  <w:rFonts w:asciiTheme="minorHAnsi" w:hAnsiTheme="minorHAnsi" w:cstheme="minorHAnsi"/>
                  <w:bCs/>
                  <w:sz w:val="22"/>
                  <w:szCs w:val="22"/>
                </w:rPr>
                <w:t>příjmu – projekt</w:t>
              </w:r>
            </w:hyperlink>
          </w:p>
          <w:p w:rsidR="00984503" w:rsidRPr="00FF44EE" w:rsidP="00934571" w14:paraId="6B1E1AE5" w14:textId="6DB7F124">
            <w:pPr>
              <w:pStyle w:val="NormalWeb"/>
              <w:rPr>
                <w:rFonts w:asciiTheme="minorHAnsi" w:hAnsiTheme="minorHAnsi" w:cstheme="minorHAnsi"/>
                <w:bCs/>
                <w:sz w:val="22"/>
                <w:szCs w:val="22"/>
              </w:rPr>
            </w:pPr>
            <w:hyperlink r:id="rId20" w:history="1">
              <w:r w:rsidRPr="00FF44EE">
                <w:rPr>
                  <w:rFonts w:asciiTheme="minorHAnsi" w:hAnsiTheme="minorHAnsi" w:cstheme="minorHAnsi"/>
                  <w:bCs/>
                  <w:sz w:val="22"/>
                  <w:szCs w:val="22"/>
                </w:rPr>
                <w:t>Specializační odborná stáž – Geriatrie</w:t>
              </w:r>
            </w:hyperlink>
          </w:p>
          <w:p w:rsidR="00984503" w:rsidRPr="00FF44EE" w:rsidP="00934571" w14:paraId="70CBE0C5" w14:textId="4A2C39E3">
            <w:pPr>
              <w:pStyle w:val="NormalWeb"/>
              <w:rPr>
                <w:rFonts w:asciiTheme="minorHAnsi" w:hAnsiTheme="minorHAnsi" w:cstheme="minorHAnsi"/>
                <w:bCs/>
                <w:sz w:val="22"/>
                <w:szCs w:val="22"/>
              </w:rPr>
            </w:pPr>
            <w:hyperlink r:id="rId21" w:history="1">
              <w:r w:rsidRPr="00FF44EE">
                <w:rPr>
                  <w:rFonts w:asciiTheme="minorHAnsi" w:hAnsiTheme="minorHAnsi" w:cstheme="minorHAnsi"/>
                  <w:bCs/>
                  <w:sz w:val="22"/>
                  <w:szCs w:val="22"/>
                </w:rPr>
                <w:t>Specializační odborná stáž – Funkční geriatrické vyšetření</w:t>
              </w:r>
            </w:hyperlink>
          </w:p>
          <w:p w:rsidR="00984503" w:rsidRPr="00FF44EE" w:rsidP="00934571" w14:paraId="5EAE61A4" w14:textId="2D8098F5">
            <w:pPr>
              <w:pStyle w:val="NormalWeb"/>
              <w:rPr>
                <w:rFonts w:asciiTheme="minorHAnsi" w:hAnsiTheme="minorHAnsi" w:cstheme="minorHAnsi"/>
                <w:bCs/>
                <w:sz w:val="22"/>
                <w:szCs w:val="22"/>
              </w:rPr>
            </w:pPr>
            <w:r w:rsidRPr="00FF44EE">
              <w:rPr>
                <w:rFonts w:asciiTheme="minorHAnsi" w:hAnsiTheme="minorHAnsi" w:cstheme="minorHAnsi"/>
                <w:bCs/>
                <w:sz w:val="22"/>
                <w:szCs w:val="22"/>
              </w:rPr>
              <w:t>Kurz – Vzdělávání všeobecných sester v péči o pacienty s poruchami kognitivních funkcí, demencí a AN</w:t>
            </w:r>
          </w:p>
          <w:p w:rsidR="00984503" w:rsidRPr="00FF44EE" w:rsidP="00934571" w14:paraId="56C1076C" w14:textId="203BC4B7">
            <w:pPr>
              <w:pStyle w:val="NormalWeb"/>
              <w:rPr>
                <w:rFonts w:asciiTheme="minorHAnsi" w:hAnsiTheme="minorHAnsi" w:cstheme="minorHAnsi"/>
                <w:bCs/>
                <w:sz w:val="22"/>
                <w:szCs w:val="22"/>
              </w:rPr>
            </w:pPr>
            <w:hyperlink r:id="rId22" w:history="1">
              <w:r w:rsidRPr="00FF44EE">
                <w:rPr>
                  <w:rFonts w:asciiTheme="minorHAnsi" w:hAnsiTheme="minorHAnsi" w:cstheme="minorHAnsi"/>
                  <w:bCs/>
                  <w:sz w:val="22"/>
                  <w:szCs w:val="22"/>
                </w:rPr>
                <w:t>Specializační odborná stáž – Gerontopsychiatrie</w:t>
              </w:r>
            </w:hyperlink>
          </w:p>
          <w:p w:rsidR="00984503" w:rsidRPr="00FF44EE" w:rsidP="00934571" w14:paraId="135E9556" w14:textId="6220EEB5">
            <w:pPr>
              <w:pStyle w:val="NormalWeb"/>
              <w:rPr>
                <w:rFonts w:asciiTheme="minorHAnsi" w:hAnsiTheme="minorHAnsi" w:cstheme="minorHAnsi"/>
                <w:bCs/>
                <w:sz w:val="22"/>
                <w:szCs w:val="22"/>
              </w:rPr>
            </w:pPr>
            <w:hyperlink r:id="rId23" w:history="1">
              <w:r w:rsidRPr="00FF44EE">
                <w:rPr>
                  <w:rFonts w:asciiTheme="minorHAnsi" w:hAnsiTheme="minorHAnsi" w:cstheme="minorHAnsi"/>
                  <w:bCs/>
                  <w:sz w:val="22"/>
                  <w:szCs w:val="22"/>
                </w:rPr>
                <w:t>Specializační kurz – Management bolesti a ostatních symptomů/Základní symptomy v paliativní medicíně včetně bolesti a jejich léčba</w:t>
              </w:r>
            </w:hyperlink>
            <w:r w:rsidRPr="00FF44EE">
              <w:rPr>
                <w:rFonts w:asciiTheme="minorHAnsi" w:hAnsiTheme="minorHAnsi" w:cstheme="minorHAnsi"/>
                <w:bCs/>
                <w:sz w:val="22"/>
                <w:szCs w:val="22"/>
              </w:rPr>
              <w:t>.</w:t>
            </w:r>
          </w:p>
          <w:p w:rsidR="00984503" w:rsidRPr="00FF44EE" w:rsidP="00934571" w14:paraId="24F42BBD" w14:textId="45F3ED56">
            <w:pPr>
              <w:pStyle w:val="NormalWeb"/>
              <w:rPr>
                <w:rFonts w:asciiTheme="minorHAnsi" w:hAnsiTheme="minorHAnsi" w:cstheme="minorHAnsi"/>
                <w:bCs/>
                <w:sz w:val="22"/>
                <w:szCs w:val="22"/>
              </w:rPr>
            </w:pPr>
            <w:r w:rsidRPr="00FF44EE">
              <w:rPr>
                <w:rFonts w:asciiTheme="minorHAnsi" w:hAnsiTheme="minorHAnsi" w:cstheme="minorHAnsi"/>
                <w:bCs/>
                <w:sz w:val="22"/>
                <w:szCs w:val="22"/>
              </w:rPr>
              <w:t>NCO NZO nabízí vzdělávání v oblastech:</w:t>
            </w:r>
          </w:p>
          <w:p w:rsidR="00984503" w:rsidRPr="00FF44EE" w:rsidP="00934571" w14:paraId="1B4071F1" w14:textId="42BA10B3">
            <w:pPr>
              <w:pStyle w:val="NormalWeb"/>
              <w:rPr>
                <w:rFonts w:asciiTheme="minorHAnsi" w:hAnsiTheme="minorHAnsi" w:cstheme="minorHAnsi"/>
                <w:bCs/>
                <w:sz w:val="22"/>
                <w:szCs w:val="22"/>
              </w:rPr>
            </w:pPr>
            <w:r w:rsidRPr="00FF44EE">
              <w:rPr>
                <w:rFonts w:asciiTheme="minorHAnsi" w:hAnsiTheme="minorHAnsi" w:cstheme="minorHAnsi"/>
                <w:bCs/>
                <w:sz w:val="22"/>
                <w:szCs w:val="22"/>
              </w:rPr>
              <w:t>Zdravotně-sociální pracovník</w:t>
            </w:r>
          </w:p>
          <w:p w:rsidR="00984503" w:rsidRPr="00FF44EE" w:rsidP="00934571" w14:paraId="270C063C" w14:textId="50ABA3B0">
            <w:pPr>
              <w:pStyle w:val="NormalWeb"/>
              <w:rPr>
                <w:rFonts w:asciiTheme="minorHAnsi" w:hAnsiTheme="minorHAnsi" w:cstheme="minorHAnsi"/>
                <w:bCs/>
                <w:sz w:val="22"/>
                <w:szCs w:val="22"/>
              </w:rPr>
            </w:pPr>
            <w:r w:rsidRPr="00FF44EE">
              <w:rPr>
                <w:rFonts w:asciiTheme="minorHAnsi" w:hAnsiTheme="minorHAnsi" w:cstheme="minorHAnsi"/>
                <w:bCs/>
                <w:sz w:val="22"/>
                <w:szCs w:val="22"/>
              </w:rPr>
              <w:t>Pracovní terapeut</w:t>
            </w:r>
          </w:p>
          <w:p w:rsidR="00984503" w:rsidRPr="00FF44EE" w:rsidP="00934571" w14:paraId="75185034" w14:textId="401F8A1F">
            <w:pPr>
              <w:pStyle w:val="NormalWeb"/>
              <w:rPr>
                <w:rFonts w:asciiTheme="minorHAnsi" w:hAnsiTheme="minorHAnsi" w:cstheme="minorHAnsi"/>
                <w:bCs/>
                <w:sz w:val="22"/>
                <w:szCs w:val="22"/>
              </w:rPr>
            </w:pPr>
            <w:r w:rsidRPr="00FF44EE">
              <w:rPr>
                <w:rFonts w:asciiTheme="minorHAnsi" w:hAnsiTheme="minorHAnsi" w:cstheme="minorHAnsi"/>
                <w:bCs/>
                <w:sz w:val="22"/>
                <w:szCs w:val="22"/>
              </w:rPr>
              <w:t>Všeobecná sestra – ošetřovatelská péče v geriatrii</w:t>
            </w:r>
          </w:p>
          <w:p w:rsidR="00777373" w:rsidRPr="00FF44EE" w:rsidP="00934571" w14:paraId="66BF236F" w14:textId="011B2CB7">
            <w:pPr>
              <w:pStyle w:val="NormalWeb"/>
              <w:rPr>
                <w:rFonts w:asciiTheme="minorHAnsi" w:hAnsiTheme="minorHAnsi" w:cstheme="minorHAnsi"/>
                <w:bCs/>
                <w:sz w:val="22"/>
                <w:szCs w:val="22"/>
              </w:rPr>
            </w:pPr>
            <w:r w:rsidRPr="00FF44EE">
              <w:rPr>
                <w:rFonts w:asciiTheme="minorHAnsi" w:hAnsiTheme="minorHAnsi" w:cstheme="minorHAnsi"/>
                <w:bCs/>
                <w:sz w:val="22"/>
                <w:szCs w:val="22"/>
              </w:rPr>
              <w:t>Specifická ošetřovatelská péče o geriatrického pacienta</w:t>
            </w:r>
          </w:p>
          <w:p w:rsidR="00984503" w:rsidRPr="00FF44EE" w:rsidP="00934571" w14:paraId="45A44A24" w14:textId="19A6035E">
            <w:pPr>
              <w:pStyle w:val="NormalWeb"/>
              <w:rPr>
                <w:rFonts w:asciiTheme="minorHAnsi" w:hAnsiTheme="minorHAnsi" w:cstheme="minorHAnsi"/>
                <w:bCs/>
                <w:sz w:val="22"/>
                <w:szCs w:val="22"/>
              </w:rPr>
            </w:pPr>
            <w:hyperlink r:id="rId24" w:tgtFrame="_blank" w:history="1">
              <w:r w:rsidRPr="00FF44EE">
                <w:rPr>
                  <w:rStyle w:val="Hyperlink"/>
                  <w:rFonts w:asciiTheme="minorHAnsi" w:hAnsiTheme="minorHAnsi" w:cstheme="minorHAnsi"/>
                  <w:bCs/>
                  <w:color w:val="auto"/>
                  <w:sz w:val="22"/>
                  <w:szCs w:val="22"/>
                  <w:u w:val="none"/>
                </w:rPr>
                <w:t>Například Jihočeská univerzita v Českých Budějovicích pořádala v roce 2024 certifikovaný kurz "Ošetřovatelská péče o pacienta s geriatrickou křehkostí"</w:t>
              </w:r>
            </w:hyperlink>
            <w:r w:rsidRPr="00FF44EE">
              <w:rPr>
                <w:rFonts w:asciiTheme="minorHAnsi" w:hAnsiTheme="minorHAnsi" w:cstheme="minorHAnsi"/>
                <w:bCs/>
                <w:sz w:val="22"/>
                <w:szCs w:val="22"/>
              </w:rPr>
              <w:t xml:space="preserve">. </w:t>
            </w:r>
            <w:hyperlink r:id="rId25" w:tgtFrame="_blank" w:history="1">
              <w:r w:rsidRPr="00FF44EE">
                <w:rPr>
                  <w:rStyle w:val="Hyperlink"/>
                  <w:rFonts w:asciiTheme="minorHAnsi" w:hAnsiTheme="minorHAnsi" w:cstheme="minorHAnsi"/>
                  <w:bCs/>
                  <w:color w:val="auto"/>
                  <w:sz w:val="22"/>
                  <w:szCs w:val="22"/>
                  <w:u w:val="none"/>
                </w:rPr>
                <w:t>Dále proběhlo několik vzdělávacích akcí zaměřených na racionální geriatrickou farmakoterapii, organizovaných Univerzitním vzdělávacím centrem klinické farmacie</w:t>
              </w:r>
            </w:hyperlink>
            <w:r w:rsidRPr="00FF44EE">
              <w:rPr>
                <w:rFonts w:asciiTheme="minorHAnsi" w:hAnsiTheme="minorHAnsi" w:cstheme="minorHAnsi"/>
                <w:bCs/>
                <w:sz w:val="22"/>
                <w:szCs w:val="22"/>
              </w:rPr>
              <w:t xml:space="preserve">. </w:t>
            </w:r>
          </w:p>
          <w:p w:rsidR="00CB0750" w:rsidRPr="00FF44EE" w:rsidP="00934571" w14:paraId="139FD662" w14:textId="08984678">
            <w:pPr>
              <w:rPr>
                <w:rFonts w:asciiTheme="minorHAnsi" w:hAnsiTheme="minorHAnsi" w:cstheme="minorHAnsi"/>
                <w:bCs/>
                <w:sz w:val="22"/>
                <w:szCs w:val="22"/>
              </w:rPr>
            </w:pPr>
          </w:p>
        </w:tc>
        <w:tc>
          <w:tcPr>
            <w:tcW w:w="2410" w:type="dxa"/>
          </w:tcPr>
          <w:p w:rsidR="00CB0750" w:rsidRPr="00FF44EE" w:rsidP="00934571" w14:paraId="6AE45859" w14:textId="77777777">
            <w:pPr>
              <w:rPr>
                <w:rFonts w:asciiTheme="minorHAnsi" w:hAnsiTheme="minorHAnsi" w:cstheme="minorHAnsi"/>
                <w:bCs/>
                <w:sz w:val="22"/>
                <w:szCs w:val="22"/>
              </w:rPr>
            </w:pPr>
          </w:p>
        </w:tc>
      </w:tr>
      <w:tr w14:paraId="3617AF74" w14:textId="551E2DDD"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6EAF0ACE" w14:textId="68A87721">
            <w:pPr>
              <w:ind w:firstLine="34"/>
              <w:jc w:val="both"/>
              <w:rPr>
                <w:rFonts w:asciiTheme="minorHAnsi" w:hAnsiTheme="minorHAnsi" w:cstheme="minorHAnsi"/>
                <w:bCs/>
                <w:sz w:val="22"/>
                <w:szCs w:val="22"/>
              </w:rPr>
            </w:pPr>
            <w:r w:rsidRPr="00FF44EE">
              <w:rPr>
                <w:rFonts w:asciiTheme="minorHAnsi" w:hAnsiTheme="minorHAnsi" w:cstheme="minorHAnsi"/>
                <w:bCs/>
                <w:sz w:val="22"/>
                <w:szCs w:val="22"/>
              </w:rPr>
              <w:t>2.7.2 Prevence</w:t>
            </w:r>
            <w:r w:rsidRPr="00FF44EE">
              <w:rPr>
                <w:rFonts w:asciiTheme="minorHAnsi" w:hAnsiTheme="minorHAnsi" w:cstheme="minorHAnsi"/>
                <w:bCs/>
                <w:sz w:val="22"/>
                <w:szCs w:val="22"/>
              </w:rPr>
              <w:t xml:space="preserve"> kardiovaskulárních onemocnění a rozvoj kardiologické péče  </w:t>
            </w:r>
          </w:p>
        </w:tc>
        <w:tc>
          <w:tcPr>
            <w:tcW w:w="2268" w:type="dxa"/>
            <w:vMerge w:val="restart"/>
          </w:tcPr>
          <w:p w:rsidR="00372D8C" w:rsidRPr="00FF44EE" w:rsidP="00934571" w14:paraId="6336976C" w14:textId="63A50F31">
            <w:pPr>
              <w:keepNext/>
              <w:widowControl w:val="0"/>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DC reaguje na vysokou prevalenci kardiovaskulárních rizikových faktorů v české populaci, které představují onemocnění oběhové soustavy dominantní příčinu úmrtnosti v České republice a jsou jednou z hlavních důvodů čerpání léčebné péče. Podpora kardiologické péče </w:t>
            </w:r>
            <w:r w:rsidRPr="00FF44EE">
              <w:rPr>
                <w:rFonts w:asciiTheme="minorHAnsi" w:hAnsiTheme="minorHAnsi" w:cstheme="minorHAnsi"/>
                <w:bCs/>
                <w:sz w:val="22"/>
                <w:szCs w:val="22"/>
              </w:rPr>
              <w:t xml:space="preserve">reaguje na neutěšený stav kardiovaskulárního rizika české populace a měnící se trendy ve výskytu jednotlivých kardiovaskulárních chorob, proto je nezbytné zaměřit tuto oblast především na prevenci vzniku kardiovaskulárních onemocnění, dostupnost a organizaci péče, personální zabezpečení a podporu vědy a výzkumu. Pokud dojde ke vzniku kardiovaskulárních onemocnění, je nutné zajistit maximální kvalitu života pacientů bez ohledu na geografickou polohu či stádium nemoci. </w:t>
            </w:r>
          </w:p>
          <w:p w:rsidR="00372D8C" w:rsidRPr="00FF44EE" w:rsidP="00934571" w14:paraId="75298552" w14:textId="7E681DED">
            <w:pPr>
              <w:keepNext/>
              <w:widowControl w:val="0"/>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Realizací aktivit dojde k optimalizaci systému zdravotní péče o pacienty s kardiovaskulárními chorobami směrem </w:t>
            </w:r>
            <w:r w:rsidRPr="00FF44EE">
              <w:rPr>
                <w:rFonts w:asciiTheme="minorHAnsi" w:hAnsiTheme="minorHAnsi" w:cstheme="minorHAnsi"/>
                <w:bCs/>
                <w:sz w:val="22"/>
                <w:szCs w:val="22"/>
              </w:rPr>
              <w:t>k její dostupnosti a efektivnímu využívání, k posunu v oblasti</w:t>
            </w:r>
          </w:p>
          <w:p w:rsidR="00372D8C" w:rsidRPr="00FF44EE" w:rsidP="00934571" w14:paraId="514664A4" w14:textId="630BB17A">
            <w:pPr>
              <w:spacing w:after="160" w:line="259" w:lineRule="auto"/>
              <w:jc w:val="both"/>
              <w:rPr>
                <w:rFonts w:asciiTheme="minorHAnsi" w:eastAsiaTheme="minorHAnsi" w:hAnsiTheme="minorHAnsi" w:cstheme="minorHAnsi"/>
                <w:bCs/>
                <w:kern w:val="2"/>
                <w:sz w:val="22"/>
                <w:szCs w:val="22"/>
                <w:lang w:eastAsia="en-US"/>
                <w14:ligatures w14:val="standardContextual"/>
              </w:rPr>
            </w:pPr>
            <w:r w:rsidRPr="00FF44EE">
              <w:rPr>
                <w:rFonts w:asciiTheme="minorHAnsi" w:eastAsiaTheme="minorHAnsi" w:hAnsiTheme="minorHAnsi" w:cstheme="minorHAnsi"/>
                <w:bCs/>
                <w:kern w:val="2"/>
                <w:sz w:val="22"/>
                <w:szCs w:val="22"/>
                <w:lang w:eastAsia="en-US"/>
                <w14:ligatures w14:val="standardContextual"/>
              </w:rPr>
              <w:t xml:space="preserve">změny životního stylu české populace (edukace o zdravé výživě, pohybových aktivitách a prevenci rizikových faktorů), k rozvoji možností komunikace s pacienty a zdravotnickými pracovníky a užší provázanosti spolupráce s dalšími lékařskými i nelékařskými odbornostmi. Ideálním výstupem by mělo být i zvýšení počtu specializovaných kardiologů a rozvoj jejich vzdělávání. jejich kontinuální vzdělávání. Realizací opatření bude dále optimalizována infrastruktura kardiovaskulárních </w:t>
            </w:r>
            <w:r w:rsidRPr="00FF44EE">
              <w:rPr>
                <w:rFonts w:asciiTheme="minorHAnsi" w:eastAsiaTheme="minorHAnsi" w:hAnsiTheme="minorHAnsi" w:cstheme="minorHAnsi"/>
                <w:bCs/>
                <w:kern w:val="2"/>
                <w:sz w:val="22"/>
                <w:szCs w:val="22"/>
                <w:lang w:eastAsia="en-US"/>
                <w14:ligatures w14:val="standardContextual"/>
              </w:rPr>
              <w:t>center pro efektivní diagnostiku a léčbu.</w:t>
            </w:r>
          </w:p>
          <w:p w:rsidR="00372D8C" w:rsidRPr="00FF44EE" w:rsidP="00934571" w14:paraId="6B08483E" w14:textId="0BDD8D50">
            <w:pPr>
              <w:spacing w:after="160" w:line="259" w:lineRule="auto"/>
              <w:jc w:val="both"/>
              <w:rPr>
                <w:rFonts w:asciiTheme="minorHAnsi" w:eastAsiaTheme="minorHAnsi" w:hAnsiTheme="minorHAnsi" w:cstheme="minorHAnsi"/>
                <w:bCs/>
                <w:kern w:val="2"/>
                <w:sz w:val="22"/>
                <w:szCs w:val="22"/>
                <w:lang w:eastAsia="en-US"/>
                <w14:ligatures w14:val="standardContextual"/>
              </w:rPr>
            </w:pPr>
            <w:r w:rsidRPr="00FF44EE">
              <w:rPr>
                <w:rFonts w:asciiTheme="minorHAnsi" w:eastAsiaTheme="minorHAnsi" w:hAnsiTheme="minorHAnsi" w:cstheme="minorHAnsi"/>
                <w:bCs/>
                <w:kern w:val="2"/>
                <w:sz w:val="22"/>
                <w:szCs w:val="22"/>
                <w:lang w:eastAsia="en-US"/>
                <w14:ligatures w14:val="standardContextual"/>
              </w:rPr>
              <w:t>Podpora výzkumu a mezinárodní spolupráce v kardiovaskulární medicíně umožní sdílení znalostí a inovací, které vedou k lepší prevenci, diagnostice a léčbě srdečních chorob.</w:t>
            </w:r>
          </w:p>
          <w:p w:rsidR="00372D8C" w:rsidRPr="00FF44EE" w:rsidP="00934571" w14:paraId="7FB40AFC" w14:textId="798D9260">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7686F762"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Optimalizace a podpora kardiologické péče  </w:t>
            </w:r>
          </w:p>
          <w:p w:rsidR="00372D8C" w:rsidRPr="00FF44EE" w:rsidP="00934571" w14:paraId="0D05D87B"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P="00934571" w14:paraId="4AE45077" w14:textId="6113408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Tvorba a realizace opatření</w:t>
            </w:r>
            <w:r w:rsidR="001F042F">
              <w:rPr>
                <w:rFonts w:asciiTheme="minorHAnsi" w:hAnsiTheme="minorHAnsi" w:cstheme="minorHAnsi"/>
                <w:bCs/>
                <w:sz w:val="22"/>
                <w:szCs w:val="22"/>
              </w:rPr>
              <w:t xml:space="preserve"> </w:t>
            </w:r>
            <w:r w:rsidRPr="00FF44EE">
              <w:rPr>
                <w:rFonts w:asciiTheme="minorHAnsi" w:hAnsiTheme="minorHAnsi" w:cstheme="minorHAnsi"/>
                <w:bCs/>
                <w:sz w:val="22"/>
                <w:szCs w:val="22"/>
              </w:rPr>
              <w:t xml:space="preserve">Národního kardiovaskulárního plánu ČR na období </w:t>
            </w:r>
            <w:r w:rsidRPr="00FF44EE" w:rsidR="003C0093">
              <w:rPr>
                <w:rFonts w:asciiTheme="minorHAnsi" w:hAnsiTheme="minorHAnsi" w:cstheme="minorHAnsi"/>
                <w:bCs/>
                <w:sz w:val="22"/>
                <w:szCs w:val="22"/>
              </w:rPr>
              <w:t>2025–2035</w:t>
            </w:r>
            <w:r w:rsidRPr="00FF44EE">
              <w:rPr>
                <w:rFonts w:asciiTheme="minorHAnsi" w:hAnsiTheme="minorHAnsi" w:cstheme="minorHAnsi"/>
                <w:bCs/>
                <w:sz w:val="22"/>
                <w:szCs w:val="22"/>
              </w:rPr>
              <w:t xml:space="preserve"> (NKVP)</w:t>
            </w:r>
          </w:p>
          <w:p w:rsidR="001F042F" w:rsidRPr="00FF44EE" w:rsidP="00934571" w14:paraId="696B5CDA"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33EFC344"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Sledování a podpora pozitivních </w:t>
            </w:r>
            <w:r w:rsidRPr="00FF44EE">
              <w:rPr>
                <w:rFonts w:asciiTheme="minorHAnsi" w:hAnsiTheme="minorHAnsi" w:cstheme="minorHAnsi"/>
                <w:bCs/>
                <w:sz w:val="22"/>
                <w:szCs w:val="22"/>
              </w:rPr>
              <w:t xml:space="preserve">trajektorií pacientů v posledním roce života, dostupnosti následné, dlouhodobé a paliativní péče </w:t>
            </w:r>
          </w:p>
          <w:p w:rsidR="00372D8C" w:rsidRPr="00FF44EE" w:rsidP="00934571" w14:paraId="1022DFF9"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24F705E3"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Monitoring rehospitalizací pacientů a pacientů využívajících domácí zdravotní péči, podpora dostupnosti domácí zdravotní péče pro pacienty s kardiovaskulárním onemocněním</w:t>
            </w:r>
          </w:p>
          <w:p w:rsidR="00372D8C" w:rsidRPr="00FF44EE" w:rsidP="00934571" w14:paraId="0B5EA70F"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493BB36E"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Zapojení pacientských sdružení u jednotlivých diagnostických skupin </w:t>
            </w:r>
          </w:p>
          <w:p w:rsidR="00372D8C" w:rsidRPr="00FF44EE" w:rsidP="00934571" w14:paraId="125F59A8"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6EFF3B93"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Zajištění dostupnosti a pokrytí službami </w:t>
            </w:r>
            <w:r w:rsidRPr="00FF44EE">
              <w:rPr>
                <w:rFonts w:asciiTheme="minorHAnsi" w:hAnsiTheme="minorHAnsi" w:cstheme="minorHAnsi"/>
                <w:bCs/>
                <w:sz w:val="22"/>
                <w:szCs w:val="22"/>
              </w:rPr>
              <w:t>zdravotnické záchranné služby a systémy komunikace a transportu pacientů s oběhovými onemocněními do kardiovaskulárních center</w:t>
            </w:r>
          </w:p>
          <w:p w:rsidR="00372D8C" w:rsidRPr="00FF44EE" w:rsidP="00934571" w14:paraId="509D636C"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40FC0B2A"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Zajištění regionální dostupnosti specializované péče a ambulantní péče</w:t>
            </w:r>
          </w:p>
          <w:p w:rsidR="00372D8C" w:rsidRPr="00FF44EE" w:rsidP="00934571" w14:paraId="20451770"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15A0DA9D"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Optimalizace úhrad</w:t>
            </w:r>
          </w:p>
          <w:p w:rsidR="00372D8C" w:rsidRPr="00FF44EE" w:rsidP="00934571" w14:paraId="56EF71FB"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3AF485D2"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Racionalizace centralizované péče –</w:t>
            </w:r>
          </w:p>
          <w:p w:rsidR="00372D8C" w:rsidRPr="00FF44EE" w:rsidP="00934571" w14:paraId="51BEA8BF"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vznik nebo udržení pracovišť poskytujících centralizovanou péči o vybrané diagnózy,</w:t>
            </w:r>
          </w:p>
          <w:p w:rsidR="00372D8C" w:rsidRPr="00FF44EE" w:rsidP="00934571" w14:paraId="1A5C90F7"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vznik a pravidelné </w:t>
            </w:r>
            <w:r w:rsidRPr="00FF44EE">
              <w:rPr>
                <w:rFonts w:asciiTheme="minorHAnsi" w:hAnsiTheme="minorHAnsi" w:cstheme="minorHAnsi"/>
                <w:bCs/>
                <w:sz w:val="22"/>
                <w:szCs w:val="22"/>
              </w:rPr>
              <w:t xml:space="preserve">reportování do národních registrů vzácných kardiologických onemocnění </w:t>
            </w:r>
          </w:p>
          <w:p w:rsidR="00372D8C" w:rsidRPr="00FF44EE" w:rsidP="00934571" w14:paraId="6C320495"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 </w:t>
            </w:r>
          </w:p>
          <w:p w:rsidR="00372D8C" w:rsidRPr="00FF44EE" w:rsidP="00934571" w14:paraId="55E6B273"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0E58DC64" w14:textId="21EF1344">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Pr>
                <w:rFonts w:asciiTheme="minorHAnsi" w:hAnsiTheme="minorHAnsi" w:cstheme="minorHAnsi"/>
                <w:bCs/>
                <w:sz w:val="22"/>
                <w:szCs w:val="22"/>
              </w:rPr>
              <w:t>Zajištění provozu e</w:t>
            </w:r>
            <w:r w:rsidRPr="00FF44EE">
              <w:rPr>
                <w:rFonts w:asciiTheme="minorHAnsi" w:hAnsiTheme="minorHAnsi" w:cstheme="minorHAnsi"/>
                <w:bCs/>
                <w:sz w:val="22"/>
                <w:szCs w:val="22"/>
              </w:rPr>
              <w:t>dukační</w:t>
            </w:r>
            <w:r>
              <w:rPr>
                <w:rFonts w:asciiTheme="minorHAnsi" w:hAnsiTheme="minorHAnsi" w:cstheme="minorHAnsi"/>
                <w:bCs/>
                <w:sz w:val="22"/>
                <w:szCs w:val="22"/>
              </w:rPr>
              <w:t>ho</w:t>
            </w:r>
            <w:r w:rsidRPr="00FF44EE">
              <w:rPr>
                <w:rFonts w:asciiTheme="minorHAnsi" w:hAnsiTheme="minorHAnsi" w:cstheme="minorHAnsi"/>
                <w:bCs/>
                <w:sz w:val="22"/>
                <w:szCs w:val="22"/>
              </w:rPr>
              <w:t xml:space="preserve"> </w:t>
            </w:r>
            <w:r w:rsidRPr="00FF44EE">
              <w:rPr>
                <w:rFonts w:asciiTheme="minorHAnsi" w:hAnsiTheme="minorHAnsi" w:cstheme="minorHAnsi"/>
                <w:bCs/>
                <w:sz w:val="22"/>
                <w:szCs w:val="22"/>
              </w:rPr>
              <w:t>portál</w:t>
            </w:r>
            <w:r>
              <w:rPr>
                <w:rFonts w:asciiTheme="minorHAnsi" w:hAnsiTheme="minorHAnsi" w:cstheme="minorHAnsi"/>
                <w:bCs/>
                <w:sz w:val="22"/>
                <w:szCs w:val="22"/>
              </w:rPr>
              <w:t>u</w:t>
            </w:r>
            <w:r w:rsidRPr="00FF44EE">
              <w:rPr>
                <w:rFonts w:asciiTheme="minorHAnsi" w:hAnsiTheme="minorHAnsi" w:cstheme="minorHAnsi"/>
                <w:bCs/>
                <w:sz w:val="22"/>
                <w:szCs w:val="22"/>
              </w:rPr>
              <w:t xml:space="preserve"> (zdroj) s validovanými informacemi pro pacienty</w:t>
            </w:r>
          </w:p>
          <w:p w:rsidR="00372D8C" w:rsidRPr="00FF44EE" w:rsidP="00934571" w14:paraId="020BB06A"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157B7BF2"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Implementace telemonitorace a metod e-health do péče o vybrané diagnózy</w:t>
            </w:r>
          </w:p>
          <w:p w:rsidR="00372D8C" w:rsidRPr="00FF44EE" w:rsidP="00934571" w14:paraId="3D4EB78D"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0FE47564" w14:textId="6BC2EF38">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Pr>
                <w:rFonts w:asciiTheme="minorHAnsi" w:hAnsiTheme="minorHAnsi" w:cstheme="minorHAnsi"/>
                <w:bCs/>
                <w:sz w:val="22"/>
                <w:szCs w:val="22"/>
              </w:rPr>
              <w:t xml:space="preserve">Návrh a realizace </w:t>
            </w:r>
            <w:r w:rsidR="00AF73D7">
              <w:rPr>
                <w:rFonts w:asciiTheme="minorHAnsi" w:hAnsiTheme="minorHAnsi" w:cstheme="minorHAnsi"/>
                <w:bCs/>
                <w:sz w:val="22"/>
                <w:szCs w:val="22"/>
              </w:rPr>
              <w:t>o</w:t>
            </w:r>
            <w:r w:rsidRPr="00FF44EE" w:rsidR="00AF73D7">
              <w:rPr>
                <w:rFonts w:asciiTheme="minorHAnsi" w:hAnsiTheme="minorHAnsi" w:cstheme="minorHAnsi"/>
                <w:bCs/>
                <w:sz w:val="22"/>
                <w:szCs w:val="22"/>
              </w:rPr>
              <w:t xml:space="preserve">patření </w:t>
            </w:r>
            <w:r w:rsidRPr="00FF44EE">
              <w:rPr>
                <w:rFonts w:asciiTheme="minorHAnsi" w:hAnsiTheme="minorHAnsi" w:cstheme="minorHAnsi"/>
                <w:bCs/>
                <w:sz w:val="22"/>
                <w:szCs w:val="22"/>
              </w:rPr>
              <w:t>pro nastavení provázanosti péče (např. systém sdílení laboratorních a klinických dat,</w:t>
            </w:r>
          </w:p>
          <w:p w:rsidR="00372D8C" w:rsidRPr="00FF44EE" w:rsidP="00934571" w14:paraId="4A7836A6"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úprava preskripce pro VPL) </w:t>
            </w:r>
          </w:p>
          <w:p w:rsidR="00372D8C" w:rsidRPr="00FF44EE" w:rsidP="00934571" w14:paraId="00D5566D"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13613817" w14:textId="3060172E">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Pr>
                <w:rFonts w:asciiTheme="minorHAnsi" w:hAnsiTheme="minorHAnsi" w:cstheme="minorHAnsi"/>
                <w:bCs/>
                <w:sz w:val="22"/>
                <w:szCs w:val="22"/>
              </w:rPr>
              <w:t>Návrh a realizace o</w:t>
            </w:r>
            <w:r w:rsidRPr="00FF44EE">
              <w:rPr>
                <w:rFonts w:asciiTheme="minorHAnsi" w:hAnsiTheme="minorHAnsi" w:cstheme="minorHAnsi"/>
                <w:bCs/>
                <w:sz w:val="22"/>
                <w:szCs w:val="22"/>
              </w:rPr>
              <w:t xml:space="preserve">patření </w:t>
            </w:r>
            <w:r w:rsidRPr="00FF44EE">
              <w:rPr>
                <w:rFonts w:asciiTheme="minorHAnsi" w:hAnsiTheme="minorHAnsi" w:cstheme="minorHAnsi"/>
                <w:bCs/>
                <w:sz w:val="22"/>
                <w:szCs w:val="22"/>
              </w:rPr>
              <w:t xml:space="preserve">pro zlepšení plánování péče (zavádění nových technologií a léčebných postupů, </w:t>
            </w:r>
          </w:p>
          <w:p w:rsidR="00372D8C" w:rsidRPr="00FF44EE" w:rsidP="00934571" w14:paraId="13B18F72"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vznik nových specializovaných center pro srdeční selhání, ambulancí pro vrozené srdeční vady v dospělosti)</w:t>
            </w:r>
          </w:p>
          <w:p w:rsidR="00372D8C" w:rsidRPr="00FF44EE" w:rsidP="00934571" w14:paraId="1DD8B32A"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1D5E0A92"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Zajištění přístupu k inovativním postupům a udržení kvality v kardiovaskulární péči (nově uváděné inovativní léčivé přípravky, sledování míry efektivity léčby u vysoce nákladných léčivých přípravků</w:t>
            </w:r>
          </w:p>
          <w:p w:rsidR="00372D8C" w:rsidRPr="00FF44EE" w:rsidP="00934571" w14:paraId="3BC836A1"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0AE4876F"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 xml:space="preserve">Podpora </w:t>
            </w:r>
            <w:r w:rsidRPr="00FF44EE">
              <w:rPr>
                <w:rFonts w:asciiTheme="minorHAnsi" w:hAnsiTheme="minorHAnsi" w:cstheme="minorHAnsi"/>
                <w:bCs/>
                <w:sz w:val="22"/>
                <w:szCs w:val="22"/>
              </w:rPr>
              <w:t>infrastruktury a vybavení poskytovatelů kardiovaskulární péče</w:t>
            </w:r>
          </w:p>
          <w:p w:rsidR="00372D8C" w:rsidRPr="00FF44EE" w:rsidP="00934571" w14:paraId="4F6A748C" w14:textId="77777777">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p>
          <w:p w:rsidR="00372D8C" w:rsidRPr="00FF44EE" w:rsidP="00934571" w14:paraId="4C3E72A7" w14:textId="0B1A4888">
            <w:pPr>
              <w:keepNext/>
              <w:widowControl w:val="0"/>
              <w:pBdr>
                <w:top w:val="nil"/>
                <w:left w:val="nil"/>
                <w:bottom w:val="nil"/>
                <w:right w:val="nil"/>
                <w:between w:val="nil"/>
                <w:bar w:val="nil"/>
              </w:pBdr>
              <w:suppressAutoHyphens/>
              <w:jc w:val="both"/>
              <w:rPr>
                <w:rFonts w:asciiTheme="minorHAnsi" w:hAnsiTheme="minorHAnsi" w:cstheme="minorHAnsi"/>
                <w:bCs/>
                <w:sz w:val="22"/>
                <w:szCs w:val="22"/>
              </w:rPr>
            </w:pPr>
            <w:r w:rsidRPr="00FF44EE">
              <w:rPr>
                <w:rFonts w:asciiTheme="minorHAnsi" w:hAnsiTheme="minorHAnsi" w:cstheme="minorHAnsi"/>
                <w:bCs/>
                <w:sz w:val="22"/>
                <w:szCs w:val="22"/>
              </w:rPr>
              <w:t>Nastavení indikátorů kvality péče u jednotlivých skupin pacientů s kardiovaskulárními chorobami</w:t>
            </w:r>
          </w:p>
        </w:tc>
        <w:tc>
          <w:tcPr>
            <w:tcW w:w="992" w:type="dxa"/>
          </w:tcPr>
          <w:p w:rsidR="00372D8C" w:rsidRPr="00FF44EE" w:rsidP="00934571" w14:paraId="26317738" w14:textId="104F3ED1">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72D8C" w:rsidRPr="00FF44EE" w:rsidP="00934571" w14:paraId="52B76C98" w14:textId="221CACE3">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6A05C009" w14:textId="7AEB7C1E">
            <w:pPr>
              <w:rPr>
                <w:rFonts w:asciiTheme="minorHAnsi" w:hAnsiTheme="minorHAnsi" w:cstheme="minorHAnsi"/>
                <w:bCs/>
                <w:sz w:val="22"/>
                <w:szCs w:val="22"/>
              </w:rPr>
            </w:pPr>
            <w:r w:rsidRPr="00FF44EE">
              <w:rPr>
                <w:rFonts w:asciiTheme="minorHAnsi" w:hAnsiTheme="minorHAnsi" w:cstheme="minorHAnsi"/>
                <w:bCs/>
                <w:sz w:val="22"/>
                <w:szCs w:val="22"/>
              </w:rPr>
              <w:t>V rámci MZ</w:t>
            </w:r>
            <w:r w:rsidR="00A740FA">
              <w:rPr>
                <w:rFonts w:asciiTheme="minorHAnsi" w:hAnsiTheme="minorHAnsi" w:cstheme="minorHAnsi"/>
                <w:bCs/>
                <w:sz w:val="22"/>
                <w:szCs w:val="22"/>
              </w:rPr>
              <w:t>D</w:t>
            </w:r>
            <w:r w:rsidRPr="00FF44EE">
              <w:rPr>
                <w:rFonts w:asciiTheme="minorHAnsi" w:hAnsiTheme="minorHAnsi" w:cstheme="minorHAnsi"/>
                <w:bCs/>
                <w:sz w:val="22"/>
                <w:szCs w:val="22"/>
              </w:rPr>
              <w:t>: SE, SL, ÚZIS, SZÚ, hygienické stanice, SÚKL</w:t>
            </w:r>
          </w:p>
          <w:p w:rsidR="00372D8C" w:rsidRPr="00FF44EE" w:rsidP="00934571" w14:paraId="61CDE779" w14:textId="5A1C6021">
            <w:pPr>
              <w:rPr>
                <w:rFonts w:asciiTheme="minorHAnsi" w:hAnsiTheme="minorHAnsi" w:cstheme="minorHAnsi"/>
                <w:bCs/>
                <w:sz w:val="22"/>
                <w:szCs w:val="22"/>
              </w:rPr>
            </w:pPr>
            <w:r w:rsidRPr="00FF44EE">
              <w:rPr>
                <w:rFonts w:asciiTheme="minorHAnsi" w:hAnsiTheme="minorHAnsi" w:cstheme="minorHAnsi"/>
                <w:bCs/>
                <w:sz w:val="22"/>
                <w:szCs w:val="22"/>
              </w:rPr>
              <w:t xml:space="preserve">Externí: ČKS, ČLS JEP, ČNS, ČSKVCH, ČSAT, ČSARIM, ČSIM, ČSH, MPSV, MŠMT, MV, MO, KZP, kraje a města ČR, zdravotní pojišťovny, poskytovatelé zdravotních a </w:t>
            </w:r>
            <w:r w:rsidRPr="00FF44EE">
              <w:rPr>
                <w:rFonts w:asciiTheme="minorHAnsi" w:hAnsiTheme="minorHAnsi" w:cstheme="minorHAnsi"/>
                <w:bCs/>
                <w:sz w:val="22"/>
                <w:szCs w:val="22"/>
              </w:rPr>
              <w:t>sociálních služeb, pacientské organizace</w:t>
            </w:r>
          </w:p>
        </w:tc>
        <w:tc>
          <w:tcPr>
            <w:tcW w:w="2976" w:type="dxa"/>
          </w:tcPr>
          <w:p w:rsidR="00372D8C" w:rsidRPr="00FF44EE" w:rsidP="00934571" w14:paraId="3335E825" w14:textId="7165FF79">
            <w:pPr>
              <w:rPr>
                <w:rFonts w:asciiTheme="minorHAnsi" w:hAnsiTheme="minorHAnsi" w:cstheme="minorHAnsi"/>
                <w:bCs/>
                <w:sz w:val="22"/>
                <w:szCs w:val="22"/>
              </w:rPr>
            </w:pPr>
            <w:r w:rsidRPr="00FF44EE">
              <w:rPr>
                <w:rFonts w:asciiTheme="minorHAnsi" w:hAnsiTheme="minorHAnsi" w:cstheme="minorHAnsi"/>
                <w:bCs/>
                <w:sz w:val="22"/>
                <w:szCs w:val="22"/>
              </w:rPr>
              <w:t xml:space="preserve">V prosinci 2024 schválila vláda ČR strategický materiál Národní kardiovaskulární plán ČR na období </w:t>
            </w:r>
            <w:r w:rsidRPr="00FF44EE" w:rsidR="001F042F">
              <w:rPr>
                <w:rFonts w:asciiTheme="minorHAnsi" w:hAnsiTheme="minorHAnsi" w:cstheme="minorHAnsi"/>
                <w:bCs/>
                <w:sz w:val="22"/>
                <w:szCs w:val="22"/>
              </w:rPr>
              <w:t>2025–2035</w:t>
            </w:r>
            <w:r w:rsidRPr="00FF44EE">
              <w:rPr>
                <w:rFonts w:asciiTheme="minorHAnsi" w:hAnsiTheme="minorHAnsi" w:cstheme="minorHAnsi"/>
                <w:bCs/>
                <w:sz w:val="22"/>
                <w:szCs w:val="22"/>
              </w:rPr>
              <w:t xml:space="preserve"> (NKVP), který bude implementován prostřednictvím akčních plánů na jednotlivá časová období, kde budou detailně popsány plánované aktivity jednotlivých dílčích cílů, které povedou k naplňování NKVP a zároveň cílů Zdraví 2035.</w:t>
            </w:r>
          </w:p>
        </w:tc>
        <w:tc>
          <w:tcPr>
            <w:tcW w:w="2410" w:type="dxa"/>
          </w:tcPr>
          <w:p w:rsidR="00372D8C" w:rsidRPr="00FF44EE" w:rsidP="00934571" w14:paraId="01D267E8" w14:textId="77777777">
            <w:pPr>
              <w:rPr>
                <w:rFonts w:asciiTheme="minorHAnsi" w:hAnsiTheme="minorHAnsi" w:cstheme="minorHAnsi"/>
                <w:bCs/>
                <w:sz w:val="22"/>
                <w:szCs w:val="22"/>
              </w:rPr>
            </w:pPr>
          </w:p>
        </w:tc>
      </w:tr>
      <w:tr w14:paraId="4CBE2AB4" w14:textId="7FE8E2FA"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24AAC117"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2D66B02F" w14:textId="5E213716">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12924000" w14:textId="5C62F46D">
            <w:pPr>
              <w:rPr>
                <w:rFonts w:asciiTheme="minorHAnsi" w:hAnsiTheme="minorHAnsi" w:cstheme="minorHAnsi"/>
                <w:bCs/>
                <w:sz w:val="22"/>
                <w:szCs w:val="22"/>
              </w:rPr>
            </w:pPr>
            <w:r w:rsidRPr="00FF44EE">
              <w:rPr>
                <w:rFonts w:asciiTheme="minorHAnsi" w:hAnsiTheme="minorHAnsi" w:cstheme="minorHAnsi"/>
                <w:bCs/>
                <w:sz w:val="22"/>
                <w:szCs w:val="22"/>
              </w:rPr>
              <w:t>Podpora vzdělávání v oblasti kardiologické péče</w:t>
            </w:r>
          </w:p>
          <w:p w:rsidR="00372D8C" w:rsidRPr="00FF44EE" w:rsidP="00934571" w14:paraId="4ABD78E6" w14:textId="77777777">
            <w:pPr>
              <w:rPr>
                <w:rFonts w:asciiTheme="minorHAnsi" w:hAnsiTheme="minorHAnsi" w:cstheme="minorHAnsi"/>
                <w:bCs/>
                <w:sz w:val="22"/>
                <w:szCs w:val="22"/>
              </w:rPr>
            </w:pPr>
          </w:p>
          <w:p w:rsidR="00372D8C" w:rsidRPr="00FF44EE" w:rsidP="00934571" w14:paraId="0C9B728B" w14:textId="57DCAB05">
            <w:pPr>
              <w:rPr>
                <w:rFonts w:asciiTheme="minorHAnsi" w:hAnsiTheme="minorHAnsi" w:cstheme="minorHAnsi"/>
                <w:bCs/>
                <w:sz w:val="22"/>
                <w:szCs w:val="22"/>
              </w:rPr>
            </w:pPr>
            <w:r w:rsidRPr="00FF44EE">
              <w:rPr>
                <w:rFonts w:asciiTheme="minorHAnsi" w:hAnsiTheme="minorHAnsi" w:cstheme="minorHAnsi"/>
                <w:bCs/>
                <w:sz w:val="22"/>
                <w:szCs w:val="22"/>
              </w:rPr>
              <w:t xml:space="preserve">Sledování demografického vývoje jednotlivých specializací v angiologii, kardiologii, kardiochirurgii, motivační nástroje pro zvýšení počtu atestujících lékařů v jednotlivých </w:t>
            </w:r>
            <w:r w:rsidRPr="00FF44EE">
              <w:rPr>
                <w:rFonts w:asciiTheme="minorHAnsi" w:hAnsiTheme="minorHAnsi" w:cstheme="minorHAnsi"/>
                <w:bCs/>
                <w:sz w:val="22"/>
                <w:szCs w:val="22"/>
              </w:rPr>
              <w:t>oborech (kardiologie, dětská kardiologie, kardiochirurgie, angiologie) a změny vzdělávacích schémat),</w:t>
            </w:r>
          </w:p>
          <w:p w:rsidR="00372D8C" w:rsidRPr="00FF44EE" w:rsidP="00934571" w14:paraId="42860572" w14:textId="2FFD4ECE">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monitoring počtu vybraných nelékařských profesí (sester specialistek, edukátorů, biomedicínských inženýrů) integrovaných do léčebného procesu,</w:t>
            </w:r>
          </w:p>
          <w:p w:rsidR="00372D8C" w:rsidRPr="00FF44EE" w:rsidP="00934571" w14:paraId="2A8BB186"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vytvoření a podpora vzdělávání zdravotnických pracovníků s absolvovaným kurzem v oblasti kardiovaskulárních onemocnění,</w:t>
            </w:r>
          </w:p>
          <w:p w:rsidR="00372D8C" w:rsidRPr="00FF44EE" w:rsidP="00934571" w14:paraId="45BE611A" w14:textId="7F7CF43D">
            <w:pPr>
              <w:pStyle w:val="Text"/>
              <w:spacing w:line="240" w:lineRule="auto"/>
              <w:ind w:left="0"/>
              <w:jc w:val="left"/>
              <w:rPr>
                <w:rFonts w:asciiTheme="minorHAnsi" w:hAnsiTheme="minorHAnsi" w:cstheme="minorHAnsi"/>
                <w:bCs/>
                <w:color w:val="auto"/>
              </w:rPr>
            </w:pPr>
          </w:p>
        </w:tc>
        <w:tc>
          <w:tcPr>
            <w:tcW w:w="992" w:type="dxa"/>
          </w:tcPr>
          <w:p w:rsidR="00372D8C" w:rsidRPr="00FF44EE" w:rsidP="00934571" w14:paraId="508072AA" w14:textId="398EEF71">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72D8C" w:rsidRPr="00FF44EE" w:rsidP="00934571" w14:paraId="6ABBD665" w14:textId="262C5EB9">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4B39E660" w14:textId="08FEBC74">
            <w:pPr>
              <w:rPr>
                <w:rFonts w:asciiTheme="minorHAnsi" w:hAnsiTheme="minorHAnsi" w:cstheme="minorHAnsi"/>
                <w:bCs/>
                <w:sz w:val="22"/>
                <w:szCs w:val="22"/>
              </w:rPr>
            </w:pPr>
            <w:r w:rsidRPr="00FF44EE">
              <w:rPr>
                <w:rFonts w:asciiTheme="minorHAnsi" w:hAnsiTheme="minorHAnsi" w:cstheme="minorHAnsi"/>
                <w:bCs/>
                <w:sz w:val="22"/>
                <w:szCs w:val="22"/>
              </w:rPr>
              <w:t>V rámci MZ</w:t>
            </w:r>
            <w:r w:rsidR="00A740FA">
              <w:rPr>
                <w:rFonts w:asciiTheme="minorHAnsi" w:hAnsiTheme="minorHAnsi" w:cstheme="minorHAnsi"/>
                <w:bCs/>
                <w:sz w:val="22"/>
                <w:szCs w:val="22"/>
              </w:rPr>
              <w:t>D</w:t>
            </w:r>
            <w:r w:rsidRPr="00FF44EE">
              <w:rPr>
                <w:rFonts w:asciiTheme="minorHAnsi" w:hAnsiTheme="minorHAnsi" w:cstheme="minorHAnsi"/>
                <w:bCs/>
                <w:sz w:val="22"/>
                <w:szCs w:val="22"/>
              </w:rPr>
              <w:t>: SE, SL, ÚZIS, SZÚ, hygienické stanice, SÚKL</w:t>
            </w:r>
          </w:p>
          <w:p w:rsidR="00372D8C" w:rsidRPr="00FF44EE" w:rsidP="00934571" w14:paraId="431CDD72" w14:textId="5CF06090">
            <w:pPr>
              <w:rPr>
                <w:rFonts w:asciiTheme="minorHAnsi" w:hAnsiTheme="minorHAnsi" w:cstheme="minorHAnsi"/>
                <w:bCs/>
                <w:sz w:val="22"/>
                <w:szCs w:val="22"/>
              </w:rPr>
            </w:pPr>
            <w:r w:rsidRPr="00FF44EE">
              <w:rPr>
                <w:rFonts w:asciiTheme="minorHAnsi" w:hAnsiTheme="minorHAnsi" w:cstheme="minorHAnsi"/>
                <w:bCs/>
                <w:sz w:val="22"/>
                <w:szCs w:val="22"/>
              </w:rPr>
              <w:t>Externí: ČKS, ČLS JEP, ČNS, ČSKVCH, ČSAT, ČSARIM, ČSIM, ČSH, MPSV, MŠMT, MV, MO, KZP, kraje a města ČR, zdravotní pojišťovny, poskytovatelé zdravotních a sociálních služeb, pacientské organizace</w:t>
            </w:r>
          </w:p>
        </w:tc>
        <w:tc>
          <w:tcPr>
            <w:tcW w:w="2976" w:type="dxa"/>
          </w:tcPr>
          <w:p w:rsidR="00372D8C" w:rsidRPr="00FF44EE" w:rsidP="00934571" w14:paraId="456848D0" w14:textId="4932DF1B">
            <w:pPr>
              <w:rPr>
                <w:rFonts w:asciiTheme="minorHAnsi" w:hAnsiTheme="minorHAnsi" w:cstheme="minorHAnsi"/>
                <w:bCs/>
                <w:sz w:val="22"/>
                <w:szCs w:val="22"/>
              </w:rPr>
            </w:pPr>
            <w:r w:rsidRPr="00FF44EE">
              <w:rPr>
                <w:rFonts w:asciiTheme="minorHAnsi" w:hAnsiTheme="minorHAnsi" w:cstheme="minorHAnsi"/>
                <w:bCs/>
                <w:sz w:val="22"/>
                <w:szCs w:val="22"/>
              </w:rPr>
              <w:t xml:space="preserve">    </w:t>
            </w:r>
          </w:p>
        </w:tc>
        <w:tc>
          <w:tcPr>
            <w:tcW w:w="2410" w:type="dxa"/>
          </w:tcPr>
          <w:p w:rsidR="00372D8C" w:rsidRPr="00FF44EE" w:rsidP="00934571" w14:paraId="24589DC4" w14:textId="3637CFAC">
            <w:pPr>
              <w:rPr>
                <w:rFonts w:asciiTheme="minorHAnsi" w:hAnsiTheme="minorHAnsi" w:cstheme="minorHAnsi"/>
                <w:bCs/>
                <w:sz w:val="22"/>
                <w:szCs w:val="22"/>
              </w:rPr>
            </w:pPr>
          </w:p>
        </w:tc>
      </w:tr>
      <w:tr w14:paraId="537A117B" w14:textId="76A925DE"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6015A347"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2AAC885D" w14:textId="0F1D55AF">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09430C18" w14:textId="7F5EA80C">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Rozvoj prevence v oblasti kardiologické péči</w:t>
            </w:r>
          </w:p>
          <w:p w:rsidR="00372D8C" w:rsidRPr="00FF44EE" w:rsidP="00934571" w14:paraId="12C5CEFD" w14:textId="77777777">
            <w:pPr>
              <w:pStyle w:val="Text"/>
              <w:spacing w:line="240" w:lineRule="auto"/>
              <w:ind w:left="0"/>
              <w:jc w:val="left"/>
              <w:rPr>
                <w:rFonts w:asciiTheme="minorHAnsi" w:hAnsiTheme="minorHAnsi" w:cstheme="minorHAnsi"/>
                <w:bCs/>
                <w:color w:val="auto"/>
              </w:rPr>
            </w:pPr>
          </w:p>
          <w:p w:rsidR="00372D8C" w:rsidRPr="00FF44EE" w:rsidP="00934571" w14:paraId="7366CB9B" w14:textId="08573F66">
            <w:pPr>
              <w:pStyle w:val="Text"/>
              <w:spacing w:line="240" w:lineRule="auto"/>
              <w:ind w:left="0"/>
              <w:jc w:val="left"/>
              <w:rPr>
                <w:rFonts w:asciiTheme="minorHAnsi" w:hAnsiTheme="minorHAnsi" w:cstheme="minorHAnsi"/>
                <w:bCs/>
                <w:color w:val="auto"/>
              </w:rPr>
            </w:pPr>
            <w:r>
              <w:rPr>
                <w:rFonts w:asciiTheme="minorHAnsi" w:hAnsiTheme="minorHAnsi" w:cstheme="minorHAnsi"/>
                <w:bCs/>
                <w:color w:val="auto"/>
              </w:rPr>
              <w:t>Zajištění m</w:t>
            </w:r>
            <w:r w:rsidRPr="00FF44EE">
              <w:rPr>
                <w:rFonts w:asciiTheme="minorHAnsi" w:hAnsiTheme="minorHAnsi" w:cstheme="minorHAnsi"/>
                <w:bCs/>
                <w:color w:val="auto"/>
              </w:rPr>
              <w:t>ediální</w:t>
            </w:r>
            <w:r>
              <w:rPr>
                <w:rFonts w:asciiTheme="minorHAnsi" w:hAnsiTheme="minorHAnsi" w:cstheme="minorHAnsi"/>
                <w:bCs/>
                <w:color w:val="auto"/>
              </w:rPr>
              <w:t>ch</w:t>
            </w:r>
            <w:r w:rsidRPr="00FF44EE">
              <w:rPr>
                <w:rFonts w:asciiTheme="minorHAnsi" w:hAnsiTheme="minorHAnsi" w:cstheme="minorHAnsi"/>
                <w:bCs/>
                <w:color w:val="auto"/>
              </w:rPr>
              <w:t xml:space="preserve"> výstup</w:t>
            </w:r>
            <w:r>
              <w:rPr>
                <w:rFonts w:asciiTheme="minorHAnsi" w:hAnsiTheme="minorHAnsi" w:cstheme="minorHAnsi"/>
                <w:bCs/>
                <w:color w:val="auto"/>
              </w:rPr>
              <w:t>ů</w:t>
            </w:r>
            <w:r w:rsidRPr="00FF44EE">
              <w:rPr>
                <w:rFonts w:asciiTheme="minorHAnsi" w:hAnsiTheme="minorHAnsi" w:cstheme="minorHAnsi"/>
                <w:bCs/>
                <w:color w:val="auto"/>
              </w:rPr>
              <w:t xml:space="preserve">, </w:t>
            </w:r>
            <w:r>
              <w:rPr>
                <w:rFonts w:asciiTheme="minorHAnsi" w:hAnsiTheme="minorHAnsi" w:cstheme="minorHAnsi"/>
                <w:bCs/>
                <w:color w:val="auto"/>
              </w:rPr>
              <w:t xml:space="preserve">realizace </w:t>
            </w:r>
            <w:r w:rsidRPr="00FF44EE">
              <w:rPr>
                <w:rFonts w:asciiTheme="minorHAnsi" w:hAnsiTheme="minorHAnsi" w:cstheme="minorHAnsi"/>
                <w:bCs/>
                <w:color w:val="auto"/>
              </w:rPr>
              <w:t>kampan</w:t>
            </w:r>
            <w:r>
              <w:rPr>
                <w:rFonts w:asciiTheme="minorHAnsi" w:hAnsiTheme="minorHAnsi" w:cstheme="minorHAnsi"/>
                <w:bCs/>
                <w:color w:val="auto"/>
              </w:rPr>
              <w:t>í</w:t>
            </w:r>
            <w:r w:rsidRPr="00FF44EE">
              <w:rPr>
                <w:rFonts w:asciiTheme="minorHAnsi" w:hAnsiTheme="minorHAnsi" w:cstheme="minorHAnsi"/>
                <w:bCs/>
                <w:color w:val="auto"/>
              </w:rPr>
              <w:t>, preventivní</w:t>
            </w:r>
            <w:r>
              <w:rPr>
                <w:rFonts w:asciiTheme="minorHAnsi" w:hAnsiTheme="minorHAnsi" w:cstheme="minorHAnsi"/>
                <w:bCs/>
                <w:color w:val="auto"/>
              </w:rPr>
              <w:t>ch</w:t>
            </w:r>
            <w:r w:rsidRPr="00FF44EE">
              <w:rPr>
                <w:rFonts w:asciiTheme="minorHAnsi" w:hAnsiTheme="minorHAnsi" w:cstheme="minorHAnsi"/>
                <w:bCs/>
                <w:color w:val="auto"/>
              </w:rPr>
              <w:t xml:space="preserve"> </w:t>
            </w:r>
            <w:r w:rsidRPr="00FF44EE">
              <w:rPr>
                <w:rFonts w:asciiTheme="minorHAnsi" w:hAnsiTheme="minorHAnsi" w:cstheme="minorHAnsi"/>
                <w:bCs/>
                <w:color w:val="auto"/>
              </w:rPr>
              <w:t>program</w:t>
            </w:r>
            <w:r>
              <w:rPr>
                <w:rFonts w:asciiTheme="minorHAnsi" w:hAnsiTheme="minorHAnsi" w:cstheme="minorHAnsi"/>
                <w:bCs/>
                <w:color w:val="auto"/>
              </w:rPr>
              <w:t>ů</w:t>
            </w:r>
            <w:r w:rsidRPr="00FF44EE">
              <w:rPr>
                <w:rFonts w:asciiTheme="minorHAnsi" w:hAnsiTheme="minorHAnsi" w:cstheme="minorHAnsi"/>
                <w:bCs/>
                <w:color w:val="auto"/>
              </w:rPr>
              <w:t xml:space="preserve"> </w:t>
            </w:r>
            <w:r w:rsidRPr="00FF44EE">
              <w:rPr>
                <w:rFonts w:asciiTheme="minorHAnsi" w:hAnsiTheme="minorHAnsi" w:cstheme="minorHAnsi"/>
                <w:bCs/>
                <w:color w:val="auto"/>
              </w:rPr>
              <w:t>v oblasti podpory zdravotní gramotnosti v rámci rizikového chování</w:t>
            </w:r>
            <w:r>
              <w:rPr>
                <w:rFonts w:asciiTheme="minorHAnsi" w:hAnsiTheme="minorHAnsi" w:cstheme="minorHAnsi"/>
                <w:bCs/>
                <w:color w:val="auto"/>
              </w:rPr>
              <w:t xml:space="preserve"> a </w:t>
            </w:r>
            <w:r w:rsidRPr="00FF44EE">
              <w:rPr>
                <w:rFonts w:asciiTheme="minorHAnsi" w:hAnsiTheme="minorHAnsi" w:cstheme="minorHAnsi"/>
                <w:bCs/>
                <w:color w:val="auto"/>
              </w:rPr>
              <w:t xml:space="preserve">zdravého životního stylu </w:t>
            </w:r>
          </w:p>
          <w:p w:rsidR="00372D8C" w:rsidRPr="00FF44EE" w:rsidP="00934571" w14:paraId="1C91E435" w14:textId="77777777">
            <w:pPr>
              <w:pStyle w:val="Default"/>
              <w:rPr>
                <w:rFonts w:asciiTheme="minorHAnsi" w:hAnsiTheme="minorHAnsi" w:cstheme="minorHAnsi"/>
                <w:bCs/>
                <w:color w:val="auto"/>
                <w:sz w:val="22"/>
                <w:szCs w:val="22"/>
              </w:rPr>
            </w:pPr>
          </w:p>
          <w:p w:rsidR="00372D8C" w:rsidRPr="00FF44EE" w:rsidP="00934571" w14:paraId="733ADBBF"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Monitorace užívání rizikových látek (alkohol, tabák aj.), rizikových faktorů (např. familiární </w:t>
            </w:r>
          </w:p>
          <w:p w:rsidR="00372D8C" w:rsidRPr="00FF44EE" w:rsidP="00934571" w14:paraId="340D27FF" w14:textId="1627EBAC">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hypercholesterolemie</w:t>
            </w:r>
            <w:r w:rsidRPr="00FF44EE" w:rsidR="00C9125C">
              <w:rPr>
                <w:rFonts w:asciiTheme="minorHAnsi" w:hAnsiTheme="minorHAnsi" w:cstheme="minorHAnsi"/>
                <w:bCs/>
                <w:color w:val="auto"/>
                <w:sz w:val="22"/>
                <w:szCs w:val="22"/>
              </w:rPr>
              <w:t>)</w:t>
            </w:r>
            <w:r w:rsidR="00C9125C">
              <w:rPr>
                <w:rFonts w:asciiTheme="minorHAnsi" w:hAnsiTheme="minorHAnsi" w:cstheme="minorHAnsi"/>
                <w:bCs/>
                <w:color w:val="auto"/>
                <w:sz w:val="22"/>
                <w:szCs w:val="22"/>
              </w:rPr>
              <w:t xml:space="preserve"> a</w:t>
            </w:r>
            <w:r w:rsidRPr="00FF44EE" w:rsidR="00C9125C">
              <w:rPr>
                <w:rFonts w:asciiTheme="minorHAnsi" w:hAnsiTheme="minorHAnsi" w:cstheme="minorHAnsi"/>
                <w:bCs/>
                <w:color w:val="auto"/>
                <w:sz w:val="22"/>
                <w:szCs w:val="22"/>
              </w:rPr>
              <w:t xml:space="preserve"> </w:t>
            </w:r>
            <w:r w:rsidRPr="00FF44EE">
              <w:rPr>
                <w:rFonts w:asciiTheme="minorHAnsi" w:hAnsiTheme="minorHAnsi" w:cstheme="minorHAnsi"/>
                <w:bCs/>
                <w:color w:val="auto"/>
                <w:sz w:val="22"/>
                <w:szCs w:val="22"/>
              </w:rPr>
              <w:t>včasného záchytu závažných poruch zdravotního stavu aj.</w:t>
            </w:r>
          </w:p>
          <w:p w:rsidR="00372D8C" w:rsidRPr="00FF44EE" w:rsidP="00934571" w14:paraId="77C433FB" w14:textId="77777777">
            <w:pPr>
              <w:pStyle w:val="Text"/>
              <w:spacing w:line="240" w:lineRule="auto"/>
              <w:ind w:left="0"/>
              <w:jc w:val="left"/>
              <w:rPr>
                <w:rFonts w:asciiTheme="minorHAnsi" w:hAnsiTheme="minorHAnsi" w:cstheme="minorHAnsi"/>
                <w:bCs/>
                <w:color w:val="auto"/>
              </w:rPr>
            </w:pPr>
          </w:p>
          <w:p w:rsidR="00372D8C" w:rsidRPr="00FF44EE" w:rsidP="00934571" w14:paraId="3D0B15ED" w14:textId="1EF99A1B">
            <w:pPr>
              <w:pStyle w:val="Text"/>
              <w:spacing w:line="240" w:lineRule="auto"/>
              <w:ind w:left="0"/>
              <w:jc w:val="left"/>
              <w:rPr>
                <w:rFonts w:asciiTheme="minorHAnsi" w:hAnsiTheme="minorHAnsi" w:cstheme="minorHAnsi"/>
                <w:bCs/>
                <w:color w:val="auto"/>
              </w:rPr>
            </w:pPr>
            <w:r>
              <w:rPr>
                <w:rFonts w:asciiTheme="minorHAnsi" w:hAnsiTheme="minorHAnsi" w:cstheme="minorHAnsi"/>
                <w:bCs/>
                <w:color w:val="auto"/>
              </w:rPr>
              <w:t>Využití n</w:t>
            </w:r>
            <w:r w:rsidRPr="00FF44EE">
              <w:rPr>
                <w:rFonts w:asciiTheme="minorHAnsi" w:hAnsiTheme="minorHAnsi" w:cstheme="minorHAnsi"/>
                <w:bCs/>
                <w:color w:val="auto"/>
              </w:rPr>
              <w:t>ástroj</w:t>
            </w:r>
            <w:r>
              <w:rPr>
                <w:rFonts w:asciiTheme="minorHAnsi" w:hAnsiTheme="minorHAnsi" w:cstheme="minorHAnsi"/>
                <w:bCs/>
                <w:color w:val="auto"/>
              </w:rPr>
              <w:t>ů</w:t>
            </w:r>
            <w:r w:rsidRPr="00FF44EE">
              <w:rPr>
                <w:rFonts w:asciiTheme="minorHAnsi" w:hAnsiTheme="minorHAnsi" w:cstheme="minorHAnsi"/>
                <w:bCs/>
                <w:color w:val="auto"/>
              </w:rPr>
              <w:t xml:space="preserve"> </w:t>
            </w:r>
            <w:r w:rsidRPr="00FF44EE">
              <w:rPr>
                <w:rFonts w:asciiTheme="minorHAnsi" w:hAnsiTheme="minorHAnsi" w:cstheme="minorHAnsi"/>
                <w:bCs/>
                <w:color w:val="auto"/>
              </w:rPr>
              <w:t>pro podporu</w:t>
            </w:r>
            <w:r>
              <w:rPr>
                <w:rFonts w:asciiTheme="minorHAnsi" w:hAnsiTheme="minorHAnsi" w:cstheme="minorHAnsi"/>
                <w:bCs/>
                <w:color w:val="auto"/>
              </w:rPr>
              <w:t>,</w:t>
            </w:r>
            <w:r w:rsidRPr="00FF44EE">
              <w:rPr>
                <w:rFonts w:asciiTheme="minorHAnsi" w:hAnsiTheme="minorHAnsi" w:cstheme="minorHAnsi"/>
                <w:bCs/>
                <w:color w:val="auto"/>
              </w:rPr>
              <w:t xml:space="preserve"> monitoring </w:t>
            </w:r>
            <w:r>
              <w:rPr>
                <w:rFonts w:asciiTheme="minorHAnsi" w:hAnsiTheme="minorHAnsi" w:cstheme="minorHAnsi"/>
                <w:bCs/>
                <w:color w:val="auto"/>
              </w:rPr>
              <w:t xml:space="preserve">a </w:t>
            </w:r>
            <w:r w:rsidRPr="00FF44EE">
              <w:rPr>
                <w:rFonts w:asciiTheme="minorHAnsi" w:hAnsiTheme="minorHAnsi" w:cstheme="minorHAnsi"/>
                <w:bCs/>
                <w:color w:val="auto"/>
              </w:rPr>
              <w:t>participac</w:t>
            </w:r>
            <w:r>
              <w:rPr>
                <w:rFonts w:asciiTheme="minorHAnsi" w:hAnsiTheme="minorHAnsi" w:cstheme="minorHAnsi"/>
                <w:bCs/>
                <w:color w:val="auto"/>
              </w:rPr>
              <w:t>i</w:t>
            </w:r>
            <w:r w:rsidRPr="00FF44EE">
              <w:rPr>
                <w:rFonts w:asciiTheme="minorHAnsi" w:hAnsiTheme="minorHAnsi" w:cstheme="minorHAnsi"/>
                <w:bCs/>
                <w:color w:val="auto"/>
              </w:rPr>
              <w:t xml:space="preserve"> </w:t>
            </w:r>
            <w:r w:rsidRPr="00FF44EE">
              <w:rPr>
                <w:rFonts w:asciiTheme="minorHAnsi" w:hAnsiTheme="minorHAnsi" w:cstheme="minorHAnsi"/>
                <w:bCs/>
                <w:color w:val="auto"/>
              </w:rPr>
              <w:t>veřejnosti v rámci preventivních prohlídek, primární péče a gynekologické péče</w:t>
            </w:r>
          </w:p>
          <w:p w:rsidR="00372D8C" w:rsidRPr="00FF44EE" w:rsidP="00934571" w14:paraId="6D54F4BE" w14:textId="77777777">
            <w:pPr>
              <w:pStyle w:val="Text"/>
              <w:spacing w:line="240" w:lineRule="auto"/>
              <w:ind w:left="0"/>
              <w:jc w:val="left"/>
              <w:rPr>
                <w:rFonts w:asciiTheme="minorHAnsi" w:hAnsiTheme="minorHAnsi" w:cstheme="minorHAnsi"/>
                <w:bCs/>
                <w:color w:val="auto"/>
              </w:rPr>
            </w:pPr>
          </w:p>
          <w:p w:rsidR="00372D8C" w:rsidRPr="00FF44EE" w:rsidP="00934571" w14:paraId="6F3E2072" w14:textId="6899CE81">
            <w:pPr>
              <w:pStyle w:val="Text"/>
              <w:spacing w:line="240" w:lineRule="auto"/>
              <w:ind w:left="0"/>
              <w:jc w:val="left"/>
              <w:rPr>
                <w:rFonts w:asciiTheme="minorHAnsi" w:hAnsiTheme="minorHAnsi" w:cstheme="minorHAnsi"/>
                <w:bCs/>
                <w:color w:val="auto"/>
              </w:rPr>
            </w:pPr>
            <w:r>
              <w:rPr>
                <w:rFonts w:asciiTheme="minorHAnsi" w:hAnsiTheme="minorHAnsi" w:cstheme="minorHAnsi"/>
                <w:bCs/>
                <w:color w:val="auto"/>
              </w:rPr>
              <w:t>Návrh a realizace o</w:t>
            </w:r>
            <w:r w:rsidRPr="00FF44EE">
              <w:rPr>
                <w:rFonts w:asciiTheme="minorHAnsi" w:hAnsiTheme="minorHAnsi" w:cstheme="minorHAnsi"/>
                <w:bCs/>
                <w:color w:val="auto"/>
              </w:rPr>
              <w:t xml:space="preserve">patření </w:t>
            </w:r>
            <w:r w:rsidRPr="00FF44EE">
              <w:rPr>
                <w:rFonts w:asciiTheme="minorHAnsi" w:hAnsiTheme="minorHAnsi" w:cstheme="minorHAnsi"/>
                <w:bCs/>
                <w:color w:val="auto"/>
              </w:rPr>
              <w:t>na zvýšení efektivity včasné diagnostiky rizikových faktorů a nastavení systému péče o vysoce rizikové pacienty – optimalizace dostupnosti ambulantní kardiologické péče (včetně péče angiologické a dětské kardiologické),</w:t>
            </w:r>
          </w:p>
          <w:p w:rsidR="00372D8C" w:rsidRPr="00FF44EE" w:rsidP="00934571" w14:paraId="3D6FA655"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regionální </w:t>
            </w:r>
          </w:p>
          <w:p w:rsidR="00372D8C" w:rsidRPr="00FF44EE" w:rsidP="00934571" w14:paraId="7F4CDA86"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 xml:space="preserve">dostupnosti specializovaných ambulancí pro intervenci rizikových faktorů) </w:t>
            </w:r>
          </w:p>
          <w:p w:rsidR="00372D8C" w:rsidRPr="00FF44EE" w:rsidP="00934571" w14:paraId="10AC91DE" w14:textId="77777777">
            <w:pPr>
              <w:pStyle w:val="Default"/>
              <w:rPr>
                <w:rFonts w:asciiTheme="minorHAnsi" w:hAnsiTheme="minorHAnsi" w:cstheme="minorHAnsi"/>
                <w:bCs/>
                <w:color w:val="auto"/>
                <w:sz w:val="22"/>
                <w:szCs w:val="22"/>
              </w:rPr>
            </w:pPr>
          </w:p>
          <w:p w:rsidR="00372D8C" w:rsidRPr="00FF44EE" w:rsidP="00934571" w14:paraId="3925CE68" w14:textId="33C04D1B">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Publikace </w:t>
            </w:r>
            <w:r w:rsidR="00C9125C">
              <w:rPr>
                <w:rFonts w:asciiTheme="minorHAnsi" w:hAnsiTheme="minorHAnsi" w:cstheme="minorHAnsi"/>
                <w:bCs/>
                <w:color w:val="auto"/>
              </w:rPr>
              <w:t xml:space="preserve">odborných </w:t>
            </w:r>
            <w:r w:rsidRPr="00FF44EE">
              <w:rPr>
                <w:rFonts w:asciiTheme="minorHAnsi" w:hAnsiTheme="minorHAnsi" w:cstheme="minorHAnsi"/>
                <w:bCs/>
                <w:color w:val="auto"/>
              </w:rPr>
              <w:t>doporučení</w:t>
            </w:r>
          </w:p>
        </w:tc>
        <w:tc>
          <w:tcPr>
            <w:tcW w:w="992" w:type="dxa"/>
          </w:tcPr>
          <w:p w:rsidR="00372D8C" w:rsidRPr="00FF44EE" w:rsidP="00934571" w14:paraId="511A1897" w14:textId="1C5D892C">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712E3BC2" w14:textId="57474688">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5FE81C9D" w14:textId="2F906D02">
            <w:pPr>
              <w:rPr>
                <w:rFonts w:asciiTheme="minorHAnsi" w:hAnsiTheme="minorHAnsi" w:cstheme="minorHAnsi"/>
                <w:bCs/>
                <w:sz w:val="22"/>
                <w:szCs w:val="22"/>
              </w:rPr>
            </w:pPr>
            <w:r w:rsidRPr="00FF44EE">
              <w:rPr>
                <w:rFonts w:asciiTheme="minorHAnsi" w:hAnsiTheme="minorHAnsi" w:cstheme="minorHAnsi"/>
                <w:bCs/>
                <w:sz w:val="22"/>
                <w:szCs w:val="22"/>
              </w:rPr>
              <w:t>V rámci MZ</w:t>
            </w:r>
            <w:r w:rsidR="00A740FA">
              <w:rPr>
                <w:rFonts w:asciiTheme="minorHAnsi" w:hAnsiTheme="minorHAnsi" w:cstheme="minorHAnsi"/>
                <w:bCs/>
                <w:sz w:val="22"/>
                <w:szCs w:val="22"/>
              </w:rPr>
              <w:t>D</w:t>
            </w:r>
            <w:r w:rsidRPr="00FF44EE">
              <w:rPr>
                <w:rFonts w:asciiTheme="minorHAnsi" w:hAnsiTheme="minorHAnsi" w:cstheme="minorHAnsi"/>
                <w:bCs/>
                <w:sz w:val="22"/>
                <w:szCs w:val="22"/>
              </w:rPr>
              <w:t>: SE, SL, ÚZIS, SZÚ, hygienické stanice, SÚKL</w:t>
            </w:r>
          </w:p>
          <w:p w:rsidR="00372D8C" w:rsidRPr="00FF44EE" w:rsidP="00934571" w14:paraId="15B778B1" w14:textId="4AF58728">
            <w:pPr>
              <w:tabs>
                <w:tab w:val="center" w:pos="922"/>
              </w:tabs>
              <w:rPr>
                <w:rFonts w:asciiTheme="minorHAnsi" w:hAnsiTheme="minorHAnsi" w:cstheme="minorHAnsi"/>
                <w:bCs/>
                <w:sz w:val="22"/>
                <w:szCs w:val="22"/>
              </w:rPr>
            </w:pPr>
            <w:r w:rsidRPr="00FF44EE">
              <w:rPr>
                <w:rFonts w:asciiTheme="minorHAnsi" w:hAnsiTheme="minorHAnsi" w:cstheme="minorHAnsi"/>
                <w:bCs/>
                <w:sz w:val="22"/>
                <w:szCs w:val="22"/>
              </w:rPr>
              <w:t>Externí: ČKS, ČLS JEP, ČNS, ČSKVCH, ČSAT, ČSARIM, ČSIM, ČSH, MPSV, MŠMT, MV, MO, KZP, kraje a města ČR, zdravotní pojišťovny, poskytovatelé zdravotních a sociálních služeb, pacientské organizace</w:t>
            </w:r>
          </w:p>
        </w:tc>
        <w:tc>
          <w:tcPr>
            <w:tcW w:w="2976" w:type="dxa"/>
          </w:tcPr>
          <w:p w:rsidR="00372D8C" w:rsidRPr="00FF44EE" w:rsidP="00934571" w14:paraId="3A9DD17A" w14:textId="3982204D">
            <w:pPr>
              <w:rPr>
                <w:rFonts w:asciiTheme="minorHAnsi" w:hAnsiTheme="minorHAnsi" w:cstheme="minorHAnsi"/>
                <w:bCs/>
                <w:sz w:val="22"/>
                <w:szCs w:val="22"/>
              </w:rPr>
            </w:pPr>
            <w:r w:rsidRPr="00FF44EE">
              <w:rPr>
                <w:rFonts w:asciiTheme="minorHAnsi" w:hAnsiTheme="minorHAnsi" w:cstheme="minorHAnsi"/>
                <w:bCs/>
                <w:sz w:val="22"/>
                <w:szCs w:val="22"/>
              </w:rPr>
              <w:t xml:space="preserve">    </w:t>
            </w:r>
          </w:p>
        </w:tc>
        <w:tc>
          <w:tcPr>
            <w:tcW w:w="2410" w:type="dxa"/>
          </w:tcPr>
          <w:p w:rsidR="00372D8C" w:rsidRPr="00FF44EE" w:rsidP="00934571" w14:paraId="521EA24B" w14:textId="0BBA6F0D">
            <w:pPr>
              <w:rPr>
                <w:rFonts w:asciiTheme="minorHAnsi" w:hAnsiTheme="minorHAnsi" w:cstheme="minorHAnsi"/>
                <w:bCs/>
                <w:sz w:val="22"/>
                <w:szCs w:val="22"/>
              </w:rPr>
            </w:pPr>
          </w:p>
        </w:tc>
      </w:tr>
      <w:tr w14:paraId="5B6BE016" w14:textId="77777777"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34002A4A"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0563302E" w14:textId="4A1B9C8C">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51CA70C7" w14:textId="3CCF63EB">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Rozvoj výzkumu v oblasti v oblasti kardiologické péče</w:t>
            </w:r>
          </w:p>
          <w:p w:rsidR="00372D8C" w:rsidRPr="00FF44EE" w:rsidP="00934571" w14:paraId="5783BFB3" w14:textId="77777777">
            <w:pPr>
              <w:pStyle w:val="Text"/>
              <w:spacing w:line="240" w:lineRule="auto"/>
              <w:ind w:left="0"/>
              <w:jc w:val="left"/>
              <w:rPr>
                <w:rFonts w:asciiTheme="minorHAnsi" w:hAnsiTheme="minorHAnsi" w:cstheme="minorHAnsi"/>
                <w:bCs/>
                <w:color w:val="auto"/>
              </w:rPr>
            </w:pPr>
          </w:p>
          <w:p w:rsidR="00372D8C" w:rsidRPr="00FF44EE" w:rsidP="00934571" w14:paraId="5E5555B0" w14:textId="59C6EFF9">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Podpora výzkumu a mezinárodní spolupráce, </w:t>
            </w:r>
          </w:p>
          <w:p w:rsidR="00372D8C" w:rsidRPr="00FF44EE" w:rsidP="00934571" w14:paraId="0AC52126"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využití přínosů digitalizace a telemedicíny,</w:t>
            </w:r>
          </w:p>
          <w:p w:rsidR="00372D8C" w:rsidRPr="00FF44EE" w:rsidP="00934571" w14:paraId="47956AF9"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 xml:space="preserve">statistika publikačních aktivit v oblasti kardiologie, intenzivní medicíny, kardiovaskulární chirurgie, angiologie a cerebrovaskulární </w:t>
            </w:r>
            <w:r w:rsidRPr="00FF44EE">
              <w:rPr>
                <w:rFonts w:asciiTheme="minorHAnsi" w:hAnsiTheme="minorHAnsi" w:cstheme="minorHAnsi"/>
                <w:bCs/>
                <w:color w:val="auto"/>
                <w:sz w:val="22"/>
                <w:szCs w:val="22"/>
              </w:rPr>
              <w:t>neurologie v rámci ČR,</w:t>
            </w:r>
          </w:p>
          <w:p w:rsidR="00372D8C" w:rsidRPr="00FF44EE" w:rsidP="00934571" w14:paraId="4A35A6D3"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realizace epidemiologických šetření,</w:t>
            </w:r>
          </w:p>
          <w:p w:rsidR="00372D8C" w:rsidRPr="00FF44EE" w:rsidP="00934571" w14:paraId="074DDABA"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nastavení financování,</w:t>
            </w:r>
          </w:p>
          <w:p w:rsidR="00372D8C" w:rsidRPr="00FF44EE" w:rsidP="00934571" w14:paraId="50CCBE87" w14:textId="77777777">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vznik registrů pacientů se vzácnými kardiovaskulárními a cerebrovaskulárními onemocněními,</w:t>
            </w:r>
          </w:p>
          <w:p w:rsidR="00372D8C" w:rsidRPr="00FF44EE" w:rsidP="00934571" w14:paraId="493BF947" w14:textId="0815959B">
            <w:pPr>
              <w:pStyle w:val="Default"/>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sdílení dat mezi poskytovateli zdravotních služeb</w:t>
            </w:r>
          </w:p>
        </w:tc>
        <w:tc>
          <w:tcPr>
            <w:tcW w:w="992" w:type="dxa"/>
          </w:tcPr>
          <w:p w:rsidR="00372D8C" w:rsidRPr="00FF44EE" w:rsidP="00934571" w14:paraId="1CD6E4D9" w14:textId="77777777">
            <w:pPr>
              <w:rPr>
                <w:rFonts w:asciiTheme="minorHAnsi" w:hAnsiTheme="minorHAnsi" w:cstheme="minorHAnsi"/>
                <w:bCs/>
                <w:sz w:val="22"/>
                <w:szCs w:val="22"/>
              </w:rPr>
            </w:pPr>
          </w:p>
        </w:tc>
        <w:tc>
          <w:tcPr>
            <w:tcW w:w="568" w:type="dxa"/>
          </w:tcPr>
          <w:p w:rsidR="00372D8C" w:rsidRPr="00FF44EE" w:rsidP="00934571" w14:paraId="7B161A51" w14:textId="77777777">
            <w:pPr>
              <w:rPr>
                <w:rFonts w:asciiTheme="minorHAnsi" w:hAnsiTheme="minorHAnsi" w:cstheme="minorHAnsi"/>
                <w:bCs/>
                <w:sz w:val="22"/>
                <w:szCs w:val="22"/>
              </w:rPr>
            </w:pPr>
          </w:p>
        </w:tc>
        <w:tc>
          <w:tcPr>
            <w:tcW w:w="1984" w:type="dxa"/>
          </w:tcPr>
          <w:p w:rsidR="00372D8C" w:rsidRPr="00FF44EE" w:rsidP="00934571" w14:paraId="19FC8C31" w14:textId="77777777">
            <w:pPr>
              <w:rPr>
                <w:rFonts w:asciiTheme="minorHAnsi" w:hAnsiTheme="minorHAnsi" w:cstheme="minorHAnsi"/>
                <w:bCs/>
                <w:sz w:val="22"/>
                <w:szCs w:val="22"/>
              </w:rPr>
            </w:pPr>
          </w:p>
        </w:tc>
        <w:tc>
          <w:tcPr>
            <w:tcW w:w="2976" w:type="dxa"/>
          </w:tcPr>
          <w:p w:rsidR="00372D8C" w:rsidRPr="00FF44EE" w:rsidP="00934571" w14:paraId="089AE389" w14:textId="77777777">
            <w:pPr>
              <w:rPr>
                <w:rFonts w:asciiTheme="minorHAnsi" w:hAnsiTheme="minorHAnsi" w:cstheme="minorHAnsi"/>
                <w:bCs/>
                <w:sz w:val="22"/>
                <w:szCs w:val="22"/>
              </w:rPr>
            </w:pPr>
          </w:p>
        </w:tc>
        <w:tc>
          <w:tcPr>
            <w:tcW w:w="2410" w:type="dxa"/>
          </w:tcPr>
          <w:p w:rsidR="00372D8C" w:rsidRPr="00FF44EE" w:rsidP="00934571" w14:paraId="3917A6EF" w14:textId="77777777">
            <w:pPr>
              <w:rPr>
                <w:rFonts w:asciiTheme="minorHAnsi" w:hAnsiTheme="minorHAnsi" w:cstheme="minorHAnsi"/>
                <w:bCs/>
                <w:sz w:val="22"/>
                <w:szCs w:val="22"/>
              </w:rPr>
            </w:pPr>
          </w:p>
        </w:tc>
      </w:tr>
      <w:tr w14:paraId="6F1DCDD5" w14:textId="7C44FFC5"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6CF599A8" w14:textId="6F941CC0">
            <w:pPr>
              <w:ind w:left="67"/>
              <w:jc w:val="both"/>
              <w:rPr>
                <w:rFonts w:asciiTheme="minorHAnsi" w:hAnsiTheme="minorHAnsi" w:cstheme="minorHAnsi"/>
                <w:bCs/>
                <w:sz w:val="22"/>
                <w:szCs w:val="22"/>
              </w:rPr>
            </w:pPr>
            <w:r w:rsidRPr="00FF44EE">
              <w:rPr>
                <w:rFonts w:asciiTheme="minorHAnsi" w:hAnsiTheme="minorHAnsi" w:cstheme="minorHAnsi"/>
                <w:bCs/>
                <w:sz w:val="22"/>
                <w:szCs w:val="22"/>
              </w:rPr>
              <w:t>2.7.3 Zvýšení</w:t>
            </w:r>
            <w:r w:rsidRPr="00FF44EE">
              <w:rPr>
                <w:rFonts w:asciiTheme="minorHAnsi" w:hAnsiTheme="minorHAnsi" w:cstheme="minorHAnsi"/>
                <w:bCs/>
                <w:sz w:val="22"/>
                <w:szCs w:val="22"/>
              </w:rPr>
              <w:t xml:space="preserve"> dostupnosti a kvality </w:t>
            </w:r>
            <w:r w:rsidR="003C0093">
              <w:rPr>
                <w:rFonts w:asciiTheme="minorHAnsi" w:hAnsiTheme="minorHAnsi" w:cstheme="minorHAnsi"/>
                <w:bCs/>
                <w:sz w:val="22"/>
                <w:szCs w:val="22"/>
              </w:rPr>
              <w:t xml:space="preserve">léčebně </w:t>
            </w:r>
            <w:r w:rsidRPr="00FF44EE">
              <w:rPr>
                <w:rFonts w:asciiTheme="minorHAnsi" w:hAnsiTheme="minorHAnsi" w:cstheme="minorHAnsi"/>
                <w:bCs/>
                <w:sz w:val="22"/>
                <w:szCs w:val="22"/>
              </w:rPr>
              <w:t>rehabilitační péče</w:t>
            </w:r>
          </w:p>
        </w:tc>
        <w:tc>
          <w:tcPr>
            <w:tcW w:w="2268" w:type="dxa"/>
          </w:tcPr>
          <w:p w:rsidR="00372D8C" w:rsidRPr="00FF44EE" w:rsidP="00934571" w14:paraId="5AE677E5" w14:textId="77777777">
            <w:pPr>
              <w:spacing w:after="160" w:line="259" w:lineRule="auto"/>
              <w:jc w:val="both"/>
              <w:rPr>
                <w:rFonts w:asciiTheme="minorHAnsi" w:eastAsiaTheme="minorHAnsi" w:hAnsiTheme="minorHAnsi" w:cstheme="minorHAnsi"/>
                <w:bCs/>
                <w:kern w:val="2"/>
                <w:sz w:val="22"/>
                <w:szCs w:val="22"/>
                <w:lang w:eastAsia="en-US"/>
                <w14:ligatures w14:val="standardContextual"/>
              </w:rPr>
            </w:pPr>
            <w:r w:rsidRPr="00FF44EE">
              <w:rPr>
                <w:rFonts w:asciiTheme="minorHAnsi" w:eastAsiaTheme="minorHAnsi" w:hAnsiTheme="minorHAnsi" w:cstheme="minorHAnsi"/>
                <w:bCs/>
                <w:kern w:val="2"/>
                <w:sz w:val="22"/>
                <w:szCs w:val="22"/>
                <w:lang w:eastAsia="en-US"/>
                <w14:ligatures w14:val="standardContextual"/>
              </w:rPr>
              <w:t xml:space="preserve">Efektivní a udržitelná rehabilitační péče je klíčová pro zajištění vysokého standardu kvality a dostupnosti zdravotní péče. Rehabilitace nejen obnovuje tělesné funkce, ale také zlepšuje psychickou stabilitu pacientů, což podporuje jejich </w:t>
            </w:r>
            <w:r w:rsidRPr="00FF44EE">
              <w:rPr>
                <w:rFonts w:asciiTheme="minorHAnsi" w:eastAsiaTheme="minorHAnsi" w:hAnsiTheme="minorHAnsi" w:cstheme="minorHAnsi"/>
                <w:bCs/>
                <w:kern w:val="2"/>
                <w:sz w:val="22"/>
                <w:szCs w:val="22"/>
                <w:lang w:eastAsia="en-US"/>
                <w14:ligatures w14:val="standardContextual"/>
              </w:rPr>
              <w:t>celkové uzdravení a rychlý návrat do běžného života. Multidisciplinární přístup a dlouhodobá navazující péče jsou nezbytné pro prevenci sekundárních komplikací a zajištění maximální soběstačnosti pacientů, což přispívá k jejich úspěšnému zapojení do pracovního procesu a společnosti.</w:t>
            </w:r>
          </w:p>
          <w:p w:rsidR="00372D8C" w:rsidRPr="00FF44EE" w:rsidP="00934571" w14:paraId="440B2189" w14:textId="7E3AE9A6">
            <w:pPr>
              <w:spacing w:after="160" w:line="259" w:lineRule="auto"/>
              <w:jc w:val="both"/>
              <w:rPr>
                <w:rFonts w:asciiTheme="minorHAnsi" w:eastAsiaTheme="minorHAnsi" w:hAnsiTheme="minorHAnsi" w:cstheme="minorHAnsi"/>
                <w:bCs/>
                <w:kern w:val="2"/>
                <w:sz w:val="22"/>
                <w:szCs w:val="22"/>
                <w:lang w:eastAsia="en-US"/>
                <w14:ligatures w14:val="standardContextual"/>
              </w:rPr>
            </w:pPr>
            <w:r w:rsidRPr="00FF44EE">
              <w:rPr>
                <w:rFonts w:asciiTheme="minorHAnsi" w:eastAsiaTheme="minorHAnsi" w:hAnsiTheme="minorHAnsi" w:cstheme="minorHAnsi"/>
                <w:bCs/>
                <w:kern w:val="2"/>
                <w:sz w:val="22"/>
                <w:szCs w:val="22"/>
                <w:lang w:eastAsia="en-US"/>
                <w14:ligatures w14:val="standardContextual"/>
              </w:rPr>
              <w:t xml:space="preserve">Realizací opatření cílených na jednotlivé prioritní oblasti dojde ke zlepšení kvality života, oddálení recidivy, podpoře fyzické a psychické stability pacientů po onkologické léčbě, k obnově neurologických funkcí, zlepšení soběstačnosti a kvality </w:t>
            </w:r>
            <w:r w:rsidRPr="00FF44EE">
              <w:rPr>
                <w:rFonts w:asciiTheme="minorHAnsi" w:eastAsiaTheme="minorHAnsi" w:hAnsiTheme="minorHAnsi" w:cstheme="minorHAnsi"/>
                <w:bCs/>
                <w:kern w:val="2"/>
                <w:sz w:val="22"/>
                <w:szCs w:val="22"/>
                <w:lang w:eastAsia="en-US"/>
                <w14:ligatures w14:val="standardContextual"/>
              </w:rPr>
              <w:t xml:space="preserve">života pacientů po neurologických onemocněních a k podpoře soběstačnosti, k prevenci geriatrických syndromů, k zajištění kvalitní dlouhodobé péče a ke zlepšení celkové funkční kapacity geriatrických pacientů. </w:t>
            </w:r>
          </w:p>
        </w:tc>
        <w:tc>
          <w:tcPr>
            <w:tcW w:w="1843" w:type="dxa"/>
          </w:tcPr>
          <w:p w:rsidR="007E3F85" w:rsidRPr="00FF44EE" w:rsidP="00934571" w14:paraId="34B1EC2B" w14:textId="201FF58D">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Rozvoj a optimalizace </w:t>
            </w:r>
            <w:r w:rsidRPr="00FF44EE" w:rsidR="00C9125C">
              <w:rPr>
                <w:rFonts w:asciiTheme="minorHAnsi" w:hAnsiTheme="minorHAnsi" w:cstheme="minorHAnsi"/>
                <w:bCs/>
                <w:color w:val="auto"/>
              </w:rPr>
              <w:t>léčebn</w:t>
            </w:r>
            <w:r w:rsidR="00C9125C">
              <w:rPr>
                <w:rFonts w:asciiTheme="minorHAnsi" w:hAnsiTheme="minorHAnsi" w:cstheme="minorHAnsi"/>
                <w:bCs/>
                <w:color w:val="auto"/>
              </w:rPr>
              <w:t>ě</w:t>
            </w:r>
            <w:r w:rsidRPr="00FF44EE" w:rsidR="00C9125C">
              <w:rPr>
                <w:rFonts w:asciiTheme="minorHAnsi" w:hAnsiTheme="minorHAnsi" w:cstheme="minorHAnsi"/>
                <w:bCs/>
                <w:color w:val="auto"/>
              </w:rPr>
              <w:t xml:space="preserve"> </w:t>
            </w:r>
            <w:r w:rsidRPr="00FF44EE">
              <w:rPr>
                <w:rFonts w:asciiTheme="minorHAnsi" w:hAnsiTheme="minorHAnsi" w:cstheme="minorHAnsi"/>
                <w:bCs/>
                <w:color w:val="auto"/>
              </w:rPr>
              <w:t xml:space="preserve">rehabilitační </w:t>
            </w:r>
            <w:r w:rsidRPr="00FF44EE" w:rsidR="003C0093">
              <w:rPr>
                <w:rFonts w:asciiTheme="minorHAnsi" w:hAnsiTheme="minorHAnsi" w:cstheme="minorHAnsi"/>
                <w:bCs/>
                <w:color w:val="auto"/>
              </w:rPr>
              <w:t>péče zaměřené</w:t>
            </w:r>
            <w:r w:rsidRPr="00FF44EE">
              <w:rPr>
                <w:rFonts w:asciiTheme="minorHAnsi" w:hAnsiTheme="minorHAnsi" w:cstheme="minorHAnsi"/>
                <w:bCs/>
                <w:color w:val="auto"/>
              </w:rPr>
              <w:t xml:space="preserve"> na oblasti rozvoje rehabilitace onkologických pacientů, neurorehabilitační péče a rehabilitace u geriatrických pacientů</w:t>
            </w:r>
          </w:p>
          <w:p w:rsidR="007E3F85" w:rsidRPr="00FF44EE" w:rsidP="00934571" w14:paraId="28BDFCBF" w14:textId="77777777">
            <w:pPr>
              <w:pStyle w:val="Text"/>
              <w:spacing w:line="240" w:lineRule="auto"/>
              <w:jc w:val="left"/>
              <w:rPr>
                <w:rFonts w:asciiTheme="minorHAnsi" w:hAnsiTheme="minorHAnsi" w:cstheme="minorHAnsi"/>
                <w:bCs/>
                <w:color w:val="auto"/>
              </w:rPr>
            </w:pPr>
          </w:p>
          <w:p w:rsidR="007E3F85" w:rsidRPr="00FF44EE" w:rsidP="00934571" w14:paraId="1B95FE09"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Optimalizace a rozvoj dostupnosti poskytovatelů rehabilitační péče (po akutních stavech, následné rehabilitační péče, ambulantní péče), vznik nových a podpora stávajících poskytovatelů</w:t>
            </w:r>
          </w:p>
          <w:p w:rsidR="007E3F85" w:rsidRPr="00FF44EE" w:rsidP="00934571" w14:paraId="643F6028"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 </w:t>
            </w:r>
          </w:p>
          <w:p w:rsidR="007E3F85" w:rsidRPr="00FF44EE" w:rsidP="00934571" w14:paraId="6E58C3E8"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Podpora infrastruktury a vybavení poskytovatelů rehabilitační péče</w:t>
            </w:r>
          </w:p>
          <w:p w:rsidR="007E3F85" w:rsidRPr="00FF44EE" w:rsidP="00934571" w14:paraId="5E609244" w14:textId="77777777">
            <w:pPr>
              <w:pStyle w:val="Text"/>
              <w:spacing w:line="240" w:lineRule="auto"/>
              <w:ind w:left="0"/>
              <w:jc w:val="left"/>
              <w:rPr>
                <w:rFonts w:asciiTheme="minorHAnsi" w:hAnsiTheme="minorHAnsi" w:cstheme="minorHAnsi"/>
                <w:bCs/>
                <w:color w:val="auto"/>
              </w:rPr>
            </w:pPr>
          </w:p>
          <w:p w:rsidR="007E3F85" w:rsidRPr="00FF44EE" w:rsidP="00934571" w14:paraId="39D825A0"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Podpora vzdělávání lékařských a nelékařských pracovníků v oblasti rehabilitační péče</w:t>
            </w:r>
          </w:p>
          <w:p w:rsidR="007E3F85" w:rsidRPr="00FF44EE" w:rsidP="00934571" w14:paraId="34284CAF" w14:textId="77777777">
            <w:pPr>
              <w:pStyle w:val="Text"/>
              <w:spacing w:line="240" w:lineRule="auto"/>
              <w:ind w:left="0"/>
              <w:jc w:val="left"/>
              <w:rPr>
                <w:rFonts w:asciiTheme="minorHAnsi" w:hAnsiTheme="minorHAnsi" w:cstheme="minorHAnsi"/>
                <w:bCs/>
                <w:color w:val="auto"/>
              </w:rPr>
            </w:pPr>
          </w:p>
          <w:p w:rsidR="007E3F85" w:rsidRPr="00FF44EE" w:rsidP="00934571" w14:paraId="09129C16" w14:textId="77777777">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Podpora interdisciplinární </w:t>
            </w:r>
            <w:r w:rsidRPr="00FF44EE">
              <w:rPr>
                <w:rFonts w:asciiTheme="minorHAnsi" w:hAnsiTheme="minorHAnsi" w:cstheme="minorHAnsi"/>
                <w:bCs/>
                <w:color w:val="auto"/>
              </w:rPr>
              <w:t>spolupráce s relevantními lékařskými i nelékařskými obory</w:t>
            </w:r>
          </w:p>
          <w:p w:rsidR="007E3F85" w:rsidRPr="00FF44EE" w:rsidP="00934571" w14:paraId="29FAA88C" w14:textId="77777777">
            <w:pPr>
              <w:pStyle w:val="Text"/>
              <w:spacing w:line="240" w:lineRule="auto"/>
              <w:ind w:left="0"/>
              <w:jc w:val="left"/>
              <w:rPr>
                <w:rFonts w:asciiTheme="minorHAnsi" w:hAnsiTheme="minorHAnsi" w:cstheme="minorHAnsi"/>
                <w:bCs/>
                <w:color w:val="auto"/>
              </w:rPr>
            </w:pPr>
          </w:p>
          <w:p w:rsidR="00372D8C" w:rsidRPr="00FF44EE" w:rsidP="00934571" w14:paraId="2514B619" w14:textId="1020D150">
            <w:pPr>
              <w:pStyle w:val="Text"/>
              <w:spacing w:line="240" w:lineRule="auto"/>
              <w:ind w:left="0"/>
              <w:jc w:val="left"/>
              <w:rPr>
                <w:rFonts w:asciiTheme="minorHAnsi" w:hAnsiTheme="minorHAnsi" w:cstheme="minorHAnsi"/>
                <w:bCs/>
                <w:color w:val="auto"/>
              </w:rPr>
            </w:pPr>
          </w:p>
        </w:tc>
        <w:tc>
          <w:tcPr>
            <w:tcW w:w="992" w:type="dxa"/>
          </w:tcPr>
          <w:p w:rsidR="00372D8C" w:rsidRPr="00FF44EE" w:rsidP="00934571" w14:paraId="17710C1C" w14:textId="280CB703">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72D8C" w:rsidRPr="00FF44EE" w:rsidP="00934571" w14:paraId="66EA5713" w14:textId="223B37BD">
            <w:pPr>
              <w:rPr>
                <w:rFonts w:asciiTheme="minorHAnsi" w:hAnsiTheme="minorHAnsi" w:cstheme="minorHAnsi"/>
                <w:bCs/>
                <w:sz w:val="22"/>
                <w:szCs w:val="22"/>
              </w:rPr>
            </w:pPr>
            <w:r w:rsidRPr="00FF44EE">
              <w:rPr>
                <w:rFonts w:asciiTheme="minorHAnsi" w:hAnsiTheme="minorHAnsi" w:cstheme="minorHAnsi"/>
                <w:bCs/>
                <w:sz w:val="22"/>
                <w:szCs w:val="22"/>
              </w:rPr>
              <w:t>MZD-SZ/OZP</w:t>
            </w:r>
          </w:p>
        </w:tc>
        <w:tc>
          <w:tcPr>
            <w:tcW w:w="1984" w:type="dxa"/>
          </w:tcPr>
          <w:p w:rsidR="00372D8C" w:rsidRPr="00FF44EE" w:rsidP="00934571" w14:paraId="22324D97" w14:textId="321075A4">
            <w:pPr>
              <w:rPr>
                <w:rFonts w:asciiTheme="minorHAnsi" w:hAnsiTheme="minorHAnsi" w:cstheme="minorHAnsi"/>
                <w:bCs/>
                <w:sz w:val="22"/>
                <w:szCs w:val="22"/>
              </w:rPr>
            </w:pPr>
            <w:r w:rsidRPr="00FF44EE">
              <w:rPr>
                <w:rFonts w:asciiTheme="minorHAnsi" w:hAnsiTheme="minorHAnsi" w:cstheme="minorHAnsi"/>
                <w:bCs/>
                <w:sz w:val="22"/>
                <w:szCs w:val="22"/>
              </w:rPr>
              <w:t>V rámci MZD: SE, SL, ÚZIS, SZÚ, SÚKL</w:t>
            </w:r>
          </w:p>
          <w:p w:rsidR="00372D8C" w:rsidRPr="00FF44EE" w:rsidP="00934571" w14:paraId="768B495A" w14:textId="77777777">
            <w:pPr>
              <w:rPr>
                <w:rFonts w:asciiTheme="minorHAnsi" w:hAnsiTheme="minorHAnsi" w:cstheme="minorHAnsi"/>
                <w:bCs/>
                <w:sz w:val="22"/>
                <w:szCs w:val="22"/>
              </w:rPr>
            </w:pPr>
          </w:p>
          <w:p w:rsidR="00372D8C" w:rsidRPr="00FF44EE" w:rsidP="00934571" w14:paraId="471B69FD" w14:textId="25A643FF">
            <w:pPr>
              <w:rPr>
                <w:rFonts w:asciiTheme="minorHAnsi" w:hAnsiTheme="minorHAnsi" w:cstheme="minorHAnsi"/>
                <w:bCs/>
                <w:sz w:val="22"/>
                <w:szCs w:val="22"/>
              </w:rPr>
            </w:pPr>
            <w:r w:rsidRPr="00FF44EE">
              <w:rPr>
                <w:rFonts w:asciiTheme="minorHAnsi" w:hAnsiTheme="minorHAnsi" w:cstheme="minorHAnsi"/>
                <w:bCs/>
                <w:sz w:val="22"/>
                <w:szCs w:val="22"/>
              </w:rPr>
              <w:t xml:space="preserve">Externí: ČLS JEP, UNIFY ČR, ČNRS, ČNS, MPSV, MŠMT, MV, MO, KZP, kraje a města ČR, zdravotní pojišťovny, poskytovatelé zdravotních a sociálních služeb, </w:t>
            </w:r>
            <w:r w:rsidRPr="00FF44EE">
              <w:rPr>
                <w:rFonts w:asciiTheme="minorHAnsi" w:hAnsiTheme="minorHAnsi" w:cstheme="minorHAnsi"/>
                <w:bCs/>
                <w:sz w:val="22"/>
                <w:szCs w:val="22"/>
              </w:rPr>
              <w:t>pacientské organizace</w:t>
            </w:r>
          </w:p>
        </w:tc>
        <w:tc>
          <w:tcPr>
            <w:tcW w:w="2976" w:type="dxa"/>
          </w:tcPr>
          <w:p w:rsidR="00372D8C" w:rsidRPr="00FF44EE" w:rsidP="00934571" w14:paraId="01BDF2F2" w14:textId="40FDE066">
            <w:pPr>
              <w:rPr>
                <w:rFonts w:asciiTheme="minorHAnsi" w:hAnsiTheme="minorHAnsi" w:cstheme="minorHAnsi"/>
                <w:bCs/>
                <w:sz w:val="22"/>
                <w:szCs w:val="22"/>
              </w:rPr>
            </w:pPr>
            <w:r w:rsidRPr="00FF44EE">
              <w:rPr>
                <w:rFonts w:asciiTheme="minorHAnsi" w:hAnsiTheme="minorHAnsi" w:cstheme="minorHAnsi"/>
                <w:bCs/>
                <w:sz w:val="22"/>
                <w:szCs w:val="22"/>
              </w:rPr>
              <w:t xml:space="preserve">    </w:t>
            </w:r>
          </w:p>
        </w:tc>
        <w:tc>
          <w:tcPr>
            <w:tcW w:w="2410" w:type="dxa"/>
          </w:tcPr>
          <w:p w:rsidR="00372D8C" w:rsidRPr="00FF44EE" w:rsidP="00934571" w14:paraId="7E151150" w14:textId="77777777">
            <w:pPr>
              <w:rPr>
                <w:rFonts w:asciiTheme="minorHAnsi" w:hAnsiTheme="minorHAnsi" w:cstheme="minorHAnsi"/>
                <w:bCs/>
                <w:sz w:val="22"/>
                <w:szCs w:val="22"/>
              </w:rPr>
            </w:pPr>
          </w:p>
        </w:tc>
      </w:tr>
      <w:tr w14:paraId="51F08504" w14:textId="094627DF" w:rsidTr="00B97A00">
        <w:tblPrEx>
          <w:tblW w:w="14312" w:type="dxa"/>
          <w:tblLayout w:type="fixed"/>
          <w:tblCellMar>
            <w:left w:w="70" w:type="dxa"/>
            <w:right w:w="70" w:type="dxa"/>
          </w:tblCellMar>
          <w:tblLook w:val="0000"/>
        </w:tblPrEx>
        <w:trPr>
          <w:trHeight w:val="3251"/>
        </w:trPr>
        <w:tc>
          <w:tcPr>
            <w:tcW w:w="1271" w:type="dxa"/>
            <w:shd w:val="clear" w:color="auto" w:fill="auto"/>
          </w:tcPr>
          <w:p w:rsidR="00372D8C" w:rsidRPr="00FF44EE" w:rsidP="00934571" w14:paraId="1CA427AC" w14:textId="575B2371">
            <w:pPr>
              <w:ind w:left="67" w:hanging="33"/>
              <w:jc w:val="both"/>
              <w:rPr>
                <w:rFonts w:asciiTheme="minorHAnsi" w:hAnsiTheme="minorHAnsi" w:cstheme="minorHAnsi"/>
                <w:bCs/>
                <w:sz w:val="22"/>
                <w:szCs w:val="22"/>
              </w:rPr>
            </w:pPr>
            <w:r w:rsidRPr="00FF44EE">
              <w:rPr>
                <w:rFonts w:asciiTheme="minorHAnsi" w:hAnsiTheme="minorHAnsi" w:cstheme="minorHAnsi"/>
                <w:bCs/>
                <w:sz w:val="22"/>
                <w:szCs w:val="22"/>
              </w:rPr>
              <w:t>2.7.4 Prevence a léčba obezity</w:t>
            </w:r>
          </w:p>
        </w:tc>
        <w:tc>
          <w:tcPr>
            <w:tcW w:w="2268" w:type="dxa"/>
            <w:vMerge w:val="restart"/>
            <w:shd w:val="clear" w:color="auto" w:fill="auto"/>
          </w:tcPr>
          <w:p w:rsidR="008074E1" w:rsidRPr="008074E1" w:rsidP="008074E1" w14:paraId="28715B34" w14:textId="6BE77483">
            <w:pPr>
              <w:jc w:val="both"/>
              <w:rPr>
                <w:rFonts w:asciiTheme="minorHAnsi" w:hAnsiTheme="minorHAnsi" w:cstheme="minorHAnsi"/>
                <w:bCs/>
                <w:sz w:val="22"/>
                <w:szCs w:val="22"/>
              </w:rPr>
            </w:pPr>
            <w:r w:rsidRPr="008074E1">
              <w:rPr>
                <w:rFonts w:asciiTheme="minorHAnsi" w:hAnsiTheme="minorHAnsi" w:cstheme="minorHAnsi"/>
                <w:bCs/>
                <w:sz w:val="22"/>
                <w:szCs w:val="22"/>
              </w:rPr>
              <w:t>Obezita představuje závažný zdravotní problém s výrazným dopadem na kvalitu života, délku života i ekonomickou</w:t>
            </w:r>
            <w:r>
              <w:rPr>
                <w:rFonts w:asciiTheme="minorHAnsi" w:hAnsiTheme="minorHAnsi" w:cstheme="minorHAnsi"/>
                <w:bCs/>
                <w:sz w:val="22"/>
                <w:szCs w:val="22"/>
              </w:rPr>
              <w:t xml:space="preserve"> </w:t>
            </w:r>
            <w:r w:rsidRPr="008074E1">
              <w:rPr>
                <w:rFonts w:asciiTheme="minorHAnsi" w:hAnsiTheme="minorHAnsi" w:cstheme="minorHAnsi"/>
                <w:bCs/>
                <w:sz w:val="22"/>
                <w:szCs w:val="22"/>
              </w:rPr>
              <w:t xml:space="preserve">udržitelnost zdravotního systému. Je rizikovým faktorem pro řadu chronických onemocnění, včetně kardiovaskulárních chorob, diabetu 2. typu, hypertenze a některých typů rakoviny. Problematika obezity má </w:t>
            </w:r>
            <w:r w:rsidRPr="008074E1">
              <w:rPr>
                <w:rFonts w:asciiTheme="minorHAnsi" w:hAnsiTheme="minorHAnsi" w:cstheme="minorHAnsi"/>
                <w:bCs/>
                <w:sz w:val="22"/>
                <w:szCs w:val="22"/>
              </w:rPr>
              <w:t>navíc </w:t>
            </w:r>
            <w:r w:rsidRPr="008074E1">
              <w:rPr>
                <w:rFonts w:asciiTheme="minorHAnsi" w:hAnsiTheme="minorHAnsi" w:cstheme="minorHAnsi"/>
                <w:sz w:val="22"/>
                <w:szCs w:val="22"/>
              </w:rPr>
              <w:t>multidisciplinární charakter,</w:t>
            </w:r>
            <w:r w:rsidRPr="008074E1">
              <w:rPr>
                <w:rFonts w:asciiTheme="minorHAnsi" w:hAnsiTheme="minorHAnsi" w:cstheme="minorHAnsi"/>
                <w:bCs/>
                <w:sz w:val="22"/>
                <w:szCs w:val="22"/>
              </w:rPr>
              <w:t xml:space="preserve"> zahrnující zdravotní, psychologické, sociální i ekonomické aspekty.</w:t>
            </w:r>
          </w:p>
          <w:p w:rsidR="008074E1" w:rsidRPr="008074E1" w:rsidP="008074E1" w14:paraId="1FC4AF03" w14:textId="1BA06B27">
            <w:pPr>
              <w:jc w:val="both"/>
              <w:rPr>
                <w:rFonts w:asciiTheme="minorHAnsi" w:hAnsiTheme="minorHAnsi" w:cstheme="minorHAnsi"/>
                <w:bCs/>
                <w:sz w:val="22"/>
                <w:szCs w:val="22"/>
              </w:rPr>
            </w:pPr>
            <w:r w:rsidRPr="008074E1">
              <w:rPr>
                <w:rFonts w:asciiTheme="minorHAnsi" w:hAnsiTheme="minorHAnsi" w:cstheme="minorHAnsi"/>
                <w:bCs/>
                <w:sz w:val="22"/>
                <w:szCs w:val="22"/>
              </w:rPr>
              <w:t>Z tohoto důvodu byl cíl zvolen jako</w:t>
            </w:r>
            <w:r>
              <w:rPr>
                <w:rFonts w:asciiTheme="minorHAnsi" w:hAnsiTheme="minorHAnsi" w:cstheme="minorHAnsi"/>
                <w:bCs/>
                <w:sz w:val="22"/>
                <w:szCs w:val="22"/>
              </w:rPr>
              <w:t xml:space="preserve"> jedna z dalších </w:t>
            </w:r>
            <w:r w:rsidRPr="008074E1">
              <w:rPr>
                <w:rFonts w:asciiTheme="minorHAnsi" w:hAnsiTheme="minorHAnsi" w:cstheme="minorHAnsi"/>
                <w:sz w:val="22"/>
                <w:szCs w:val="22"/>
              </w:rPr>
              <w:t>prioritní</w:t>
            </w:r>
            <w:r>
              <w:rPr>
                <w:rFonts w:asciiTheme="minorHAnsi" w:hAnsiTheme="minorHAnsi" w:cstheme="minorHAnsi"/>
                <w:sz w:val="22"/>
                <w:szCs w:val="22"/>
              </w:rPr>
              <w:t>ch</w:t>
            </w:r>
            <w:r w:rsidRPr="008074E1">
              <w:rPr>
                <w:rFonts w:asciiTheme="minorHAnsi" w:hAnsiTheme="minorHAnsi" w:cstheme="minorHAnsi"/>
                <w:sz w:val="22"/>
                <w:szCs w:val="22"/>
              </w:rPr>
              <w:t xml:space="preserve"> oblast</w:t>
            </w:r>
            <w:r>
              <w:rPr>
                <w:rFonts w:asciiTheme="minorHAnsi" w:hAnsiTheme="minorHAnsi" w:cstheme="minorHAnsi"/>
                <w:sz w:val="22"/>
                <w:szCs w:val="22"/>
              </w:rPr>
              <w:t>í</w:t>
            </w:r>
            <w:r w:rsidRPr="008074E1">
              <w:rPr>
                <w:rFonts w:asciiTheme="minorHAnsi" w:hAnsiTheme="minorHAnsi" w:cstheme="minorHAnsi"/>
                <w:sz w:val="22"/>
                <w:szCs w:val="22"/>
              </w:rPr>
              <w:t xml:space="preserve"> veřejného zdraví</w:t>
            </w:r>
            <w:r w:rsidRPr="008074E1">
              <w:rPr>
                <w:rFonts w:asciiTheme="minorHAnsi" w:hAnsiTheme="minorHAnsi" w:cstheme="minorHAnsi"/>
                <w:bCs/>
                <w:sz w:val="22"/>
                <w:szCs w:val="22"/>
              </w:rPr>
              <w:t>, s důrazem na:</w:t>
            </w:r>
          </w:p>
          <w:p w:rsidR="008074E1" w:rsidRPr="001E5001" w:rsidP="00C27CDA" w14:paraId="577AC6C0" w14:textId="255D1089">
            <w:pPr>
              <w:jc w:val="both"/>
              <w:rPr>
                <w:rFonts w:asciiTheme="minorHAnsi" w:hAnsiTheme="minorHAnsi" w:cstheme="minorHAnsi"/>
                <w:sz w:val="22"/>
                <w:szCs w:val="22"/>
              </w:rPr>
            </w:pPr>
            <w:r w:rsidRPr="00C27CDA">
              <w:rPr>
                <w:rFonts w:asciiTheme="minorHAnsi" w:hAnsiTheme="minorHAnsi" w:cstheme="minorHAnsi"/>
                <w:sz w:val="22"/>
                <w:szCs w:val="22"/>
              </w:rPr>
              <w:t>p</w:t>
            </w:r>
            <w:r w:rsidRPr="00C27CDA">
              <w:rPr>
                <w:rFonts w:asciiTheme="minorHAnsi" w:hAnsiTheme="minorHAnsi" w:cstheme="minorHAnsi"/>
                <w:sz w:val="22"/>
                <w:szCs w:val="22"/>
              </w:rPr>
              <w:t xml:space="preserve">osílení </w:t>
            </w:r>
            <w:r w:rsidRPr="00C27CDA">
              <w:rPr>
                <w:rFonts w:asciiTheme="minorHAnsi" w:hAnsiTheme="minorHAnsi" w:cstheme="minorHAnsi"/>
                <w:sz w:val="22"/>
                <w:szCs w:val="22"/>
              </w:rPr>
              <w:t>prevence</w:t>
            </w:r>
            <w:r w:rsidRPr="001E5001">
              <w:rPr>
                <w:rFonts w:asciiTheme="minorHAnsi" w:hAnsiTheme="minorHAnsi" w:cstheme="minorHAnsi"/>
                <w:sz w:val="22"/>
                <w:szCs w:val="22"/>
              </w:rPr>
              <w:t>,</w:t>
            </w:r>
          </w:p>
          <w:p w:rsidR="008074E1" w:rsidRPr="001E5001" w:rsidP="00C27CDA" w14:paraId="1C27AA97" w14:textId="16E75767">
            <w:pPr>
              <w:jc w:val="both"/>
              <w:rPr>
                <w:rFonts w:asciiTheme="minorHAnsi" w:hAnsiTheme="minorHAnsi" w:cstheme="minorHAnsi"/>
                <w:sz w:val="22"/>
                <w:szCs w:val="22"/>
              </w:rPr>
            </w:pPr>
            <w:r w:rsidRPr="00C27CDA">
              <w:rPr>
                <w:rFonts w:asciiTheme="minorHAnsi" w:hAnsiTheme="minorHAnsi" w:cstheme="minorHAnsi"/>
                <w:sz w:val="22"/>
                <w:szCs w:val="22"/>
              </w:rPr>
              <w:t>r</w:t>
            </w:r>
            <w:r w:rsidRPr="00C27CDA">
              <w:rPr>
                <w:rFonts w:asciiTheme="minorHAnsi" w:hAnsiTheme="minorHAnsi" w:cstheme="minorHAnsi"/>
                <w:sz w:val="22"/>
                <w:szCs w:val="22"/>
              </w:rPr>
              <w:t>ozvoj léčebných postupů</w:t>
            </w:r>
            <w:r w:rsidRPr="001E5001">
              <w:rPr>
                <w:rFonts w:asciiTheme="minorHAnsi" w:hAnsiTheme="minorHAnsi" w:cstheme="minorHAnsi"/>
                <w:sz w:val="22"/>
                <w:szCs w:val="22"/>
              </w:rPr>
              <w:t xml:space="preserve"> </w:t>
            </w:r>
            <w:r w:rsidRPr="001E5001">
              <w:rPr>
                <w:rFonts w:asciiTheme="minorHAnsi" w:hAnsiTheme="minorHAnsi" w:cstheme="minorHAnsi"/>
                <w:sz w:val="22"/>
                <w:szCs w:val="22"/>
              </w:rPr>
              <w:t>a</w:t>
            </w:r>
          </w:p>
          <w:p w:rsidR="008074E1" w:rsidRPr="008074E1" w:rsidP="00C27CDA" w14:paraId="38C8197B" w14:textId="2F6172D8">
            <w:pPr>
              <w:jc w:val="both"/>
              <w:rPr>
                <w:rFonts w:asciiTheme="minorHAnsi" w:hAnsiTheme="minorHAnsi" w:cstheme="minorHAnsi"/>
                <w:bCs/>
                <w:sz w:val="22"/>
                <w:szCs w:val="22"/>
              </w:rPr>
            </w:pPr>
            <w:r w:rsidRPr="00C27CDA">
              <w:rPr>
                <w:rFonts w:asciiTheme="minorHAnsi" w:hAnsiTheme="minorHAnsi" w:cstheme="minorHAnsi"/>
                <w:sz w:val="22"/>
                <w:szCs w:val="22"/>
              </w:rPr>
              <w:t>p</w:t>
            </w:r>
            <w:r w:rsidRPr="00C27CDA">
              <w:rPr>
                <w:rFonts w:asciiTheme="minorHAnsi" w:hAnsiTheme="minorHAnsi" w:cstheme="minorHAnsi"/>
                <w:sz w:val="22"/>
                <w:szCs w:val="22"/>
              </w:rPr>
              <w:t>odporu výzkumu</w:t>
            </w:r>
            <w:r w:rsidRPr="008074E1">
              <w:rPr>
                <w:rFonts w:asciiTheme="minorHAnsi" w:hAnsiTheme="minorHAnsi" w:cstheme="minorHAnsi"/>
                <w:bCs/>
                <w:sz w:val="22"/>
                <w:szCs w:val="22"/>
              </w:rPr>
              <w:t>, který přináší inovativní řešení a propojuje akademickou sféru s praxí.</w:t>
            </w:r>
          </w:p>
          <w:p w:rsidR="008074E1" w:rsidRPr="008074E1" w:rsidP="008074E1" w14:paraId="6F86471E" w14:textId="77777777">
            <w:pPr>
              <w:jc w:val="both"/>
              <w:rPr>
                <w:rFonts w:asciiTheme="minorHAnsi" w:hAnsiTheme="minorHAnsi" w:cstheme="minorHAnsi"/>
                <w:bCs/>
                <w:sz w:val="22"/>
                <w:szCs w:val="22"/>
              </w:rPr>
            </w:pPr>
            <w:r w:rsidRPr="008074E1">
              <w:rPr>
                <w:rFonts w:asciiTheme="minorHAnsi" w:hAnsiTheme="minorHAnsi" w:cstheme="minorHAnsi"/>
                <w:bCs/>
                <w:sz w:val="22"/>
                <w:szCs w:val="22"/>
              </w:rPr>
              <w:t>Příkladem je vznik </w:t>
            </w:r>
            <w:r w:rsidRPr="00C27CDA">
              <w:rPr>
                <w:rFonts w:asciiTheme="minorHAnsi" w:hAnsiTheme="minorHAnsi" w:cstheme="minorHAnsi"/>
                <w:sz w:val="22"/>
                <w:szCs w:val="22"/>
              </w:rPr>
              <w:t xml:space="preserve">Národního institutu pro výzkum metabolických a </w:t>
            </w:r>
            <w:r w:rsidRPr="00C27CDA">
              <w:rPr>
                <w:rFonts w:asciiTheme="minorHAnsi" w:hAnsiTheme="minorHAnsi" w:cstheme="minorHAnsi"/>
                <w:sz w:val="22"/>
                <w:szCs w:val="22"/>
              </w:rPr>
              <w:t>kardiovaskulárních onemocnění</w:t>
            </w:r>
            <w:r w:rsidRPr="001E5001">
              <w:rPr>
                <w:rFonts w:asciiTheme="minorHAnsi" w:hAnsiTheme="minorHAnsi" w:cstheme="minorHAnsi"/>
                <w:sz w:val="22"/>
                <w:szCs w:val="22"/>
              </w:rPr>
              <w:t xml:space="preserve">, </w:t>
            </w:r>
            <w:r w:rsidRPr="008074E1">
              <w:rPr>
                <w:rFonts w:asciiTheme="minorHAnsi" w:hAnsiTheme="minorHAnsi" w:cstheme="minorHAnsi"/>
                <w:bCs/>
                <w:sz w:val="22"/>
                <w:szCs w:val="22"/>
              </w:rPr>
              <w:t>který se zaměřuje na prevenci a léčbu civilizačních chorob, včetně obezity. Tento projekt spojuje přední vědecké a vzdělávací instituce a přináší inovativní přístupy, jako jsou nové léky a moderní technologie.</w:t>
            </w:r>
          </w:p>
          <w:p w:rsidR="008074E1" w:rsidRPr="008074E1" w:rsidP="008074E1" w14:paraId="0D633606" w14:textId="77777777">
            <w:pPr>
              <w:jc w:val="both"/>
              <w:rPr>
                <w:rFonts w:asciiTheme="minorHAnsi" w:hAnsiTheme="minorHAnsi" w:cstheme="minorHAnsi"/>
                <w:bCs/>
                <w:sz w:val="22"/>
                <w:szCs w:val="22"/>
              </w:rPr>
            </w:pPr>
            <w:r w:rsidRPr="008074E1">
              <w:rPr>
                <w:rFonts w:asciiTheme="minorHAnsi" w:hAnsiTheme="minorHAnsi" w:cstheme="minorHAnsi"/>
                <w:bCs/>
                <w:sz w:val="22"/>
                <w:szCs w:val="22"/>
              </w:rPr>
              <w:t>Cílem je </w:t>
            </w:r>
            <w:r w:rsidRPr="00C27CDA">
              <w:rPr>
                <w:rFonts w:asciiTheme="minorHAnsi" w:hAnsiTheme="minorHAnsi" w:cstheme="minorHAnsi"/>
                <w:sz w:val="22"/>
                <w:szCs w:val="22"/>
              </w:rPr>
              <w:t>snížit výskyt obezity</w:t>
            </w:r>
            <w:r w:rsidRPr="001E5001">
              <w:rPr>
                <w:rFonts w:asciiTheme="minorHAnsi" w:hAnsiTheme="minorHAnsi" w:cstheme="minorHAnsi"/>
                <w:sz w:val="22"/>
                <w:szCs w:val="22"/>
              </w:rPr>
              <w:t>,</w:t>
            </w:r>
            <w:r w:rsidRPr="008074E1">
              <w:rPr>
                <w:rFonts w:asciiTheme="minorHAnsi" w:hAnsiTheme="minorHAnsi" w:cstheme="minorHAnsi"/>
                <w:bCs/>
                <w:sz w:val="22"/>
                <w:szCs w:val="22"/>
              </w:rPr>
              <w:t xml:space="preserve"> zlepšit zdravotní gramotnost obyvatelstva a podpořit systémová opatření, která povedou k dlouhodobě udržitelnému zlepšení zdravotního stavu populace.</w:t>
            </w:r>
          </w:p>
          <w:p w:rsidR="008074E1" w:rsidP="00934571" w14:paraId="43595E9A" w14:textId="77777777">
            <w:pPr>
              <w:jc w:val="both"/>
              <w:rPr>
                <w:rFonts w:asciiTheme="minorHAnsi" w:hAnsiTheme="minorHAnsi" w:cstheme="minorHAnsi"/>
                <w:bCs/>
                <w:sz w:val="22"/>
                <w:szCs w:val="22"/>
              </w:rPr>
            </w:pPr>
          </w:p>
          <w:p w:rsidR="008074E1" w:rsidP="00934571" w14:paraId="038C884B" w14:textId="77777777">
            <w:pPr>
              <w:jc w:val="both"/>
              <w:rPr>
                <w:rFonts w:asciiTheme="minorHAnsi" w:hAnsiTheme="minorHAnsi" w:cstheme="minorHAnsi"/>
                <w:bCs/>
                <w:sz w:val="22"/>
                <w:szCs w:val="22"/>
              </w:rPr>
            </w:pPr>
          </w:p>
          <w:p w:rsidR="008074E1" w:rsidP="00934571" w14:paraId="2E4A7A63" w14:textId="77777777">
            <w:pPr>
              <w:jc w:val="both"/>
              <w:rPr>
                <w:rFonts w:asciiTheme="minorHAnsi" w:hAnsiTheme="minorHAnsi" w:cstheme="minorHAnsi"/>
                <w:bCs/>
                <w:sz w:val="22"/>
                <w:szCs w:val="22"/>
              </w:rPr>
            </w:pPr>
          </w:p>
          <w:p w:rsidR="008074E1" w:rsidP="00934571" w14:paraId="549595AD" w14:textId="77777777">
            <w:pPr>
              <w:jc w:val="both"/>
              <w:rPr>
                <w:rFonts w:asciiTheme="minorHAnsi" w:hAnsiTheme="minorHAnsi" w:cstheme="minorHAnsi"/>
                <w:bCs/>
                <w:sz w:val="22"/>
                <w:szCs w:val="22"/>
              </w:rPr>
            </w:pPr>
          </w:p>
          <w:p w:rsidR="008074E1" w:rsidP="00934571" w14:paraId="28A3A345" w14:textId="77777777">
            <w:pPr>
              <w:jc w:val="both"/>
              <w:rPr>
                <w:rFonts w:asciiTheme="minorHAnsi" w:hAnsiTheme="minorHAnsi" w:cstheme="minorHAnsi"/>
                <w:bCs/>
                <w:sz w:val="22"/>
                <w:szCs w:val="22"/>
              </w:rPr>
            </w:pPr>
          </w:p>
          <w:p w:rsidR="008074E1" w:rsidP="00934571" w14:paraId="43048748" w14:textId="77777777">
            <w:pPr>
              <w:jc w:val="both"/>
              <w:rPr>
                <w:rFonts w:asciiTheme="minorHAnsi" w:hAnsiTheme="minorHAnsi" w:cstheme="minorHAnsi"/>
                <w:bCs/>
                <w:sz w:val="22"/>
                <w:szCs w:val="22"/>
              </w:rPr>
            </w:pPr>
          </w:p>
          <w:p w:rsidR="008074E1" w:rsidP="00934571" w14:paraId="176AD4D0" w14:textId="77777777">
            <w:pPr>
              <w:jc w:val="both"/>
              <w:rPr>
                <w:rFonts w:asciiTheme="minorHAnsi" w:hAnsiTheme="minorHAnsi" w:cstheme="minorHAnsi"/>
                <w:bCs/>
                <w:sz w:val="22"/>
                <w:szCs w:val="22"/>
              </w:rPr>
            </w:pPr>
          </w:p>
          <w:p w:rsidR="008074E1" w:rsidP="00934571" w14:paraId="7E7CED41" w14:textId="77777777">
            <w:pPr>
              <w:jc w:val="both"/>
              <w:rPr>
                <w:rFonts w:asciiTheme="minorHAnsi" w:hAnsiTheme="minorHAnsi" w:cstheme="minorHAnsi"/>
                <w:bCs/>
                <w:sz w:val="22"/>
                <w:szCs w:val="22"/>
              </w:rPr>
            </w:pPr>
          </w:p>
          <w:p w:rsidR="008074E1" w:rsidP="00934571" w14:paraId="311553BC" w14:textId="77777777">
            <w:pPr>
              <w:jc w:val="both"/>
              <w:rPr>
                <w:rFonts w:asciiTheme="minorHAnsi" w:hAnsiTheme="minorHAnsi" w:cstheme="minorHAnsi"/>
                <w:bCs/>
                <w:sz w:val="22"/>
                <w:szCs w:val="22"/>
              </w:rPr>
            </w:pPr>
          </w:p>
          <w:p w:rsidR="008074E1" w:rsidP="00934571" w14:paraId="6A3BADB6" w14:textId="77777777">
            <w:pPr>
              <w:jc w:val="both"/>
              <w:rPr>
                <w:rFonts w:asciiTheme="minorHAnsi" w:hAnsiTheme="minorHAnsi" w:cstheme="minorHAnsi"/>
                <w:bCs/>
                <w:sz w:val="22"/>
                <w:szCs w:val="22"/>
              </w:rPr>
            </w:pPr>
          </w:p>
          <w:p w:rsidR="00372D8C" w:rsidRPr="00FF44EE" w:rsidP="00934571" w14:paraId="373F8B93" w14:textId="77777777">
            <w:pPr>
              <w:rPr>
                <w:rFonts w:asciiTheme="minorHAnsi" w:hAnsiTheme="minorHAnsi" w:cstheme="minorHAnsi"/>
                <w:bCs/>
                <w:sz w:val="22"/>
                <w:szCs w:val="22"/>
              </w:rPr>
            </w:pPr>
          </w:p>
          <w:p w:rsidR="00372D8C" w:rsidRPr="00FF44EE" w:rsidP="00934571" w14:paraId="74BB3466" w14:textId="77777777">
            <w:pPr>
              <w:rPr>
                <w:rFonts w:asciiTheme="minorHAnsi" w:hAnsiTheme="minorHAnsi" w:cstheme="minorHAnsi"/>
                <w:bCs/>
                <w:sz w:val="22"/>
                <w:szCs w:val="22"/>
              </w:rPr>
            </w:pPr>
          </w:p>
          <w:p w:rsidR="00372D8C" w:rsidRPr="00FF44EE" w:rsidP="00934571" w14:paraId="4A539EA9" w14:textId="77777777">
            <w:pPr>
              <w:rPr>
                <w:rFonts w:asciiTheme="minorHAnsi" w:hAnsiTheme="minorHAnsi" w:cstheme="minorHAnsi"/>
                <w:bCs/>
                <w:sz w:val="22"/>
                <w:szCs w:val="22"/>
              </w:rPr>
            </w:pPr>
          </w:p>
          <w:p w:rsidR="00372D8C" w:rsidRPr="00FF44EE" w:rsidP="00934571" w14:paraId="2CC483DB" w14:textId="77777777">
            <w:pPr>
              <w:pStyle w:val="Text"/>
              <w:spacing w:line="240" w:lineRule="auto"/>
              <w:ind w:left="0"/>
              <w:jc w:val="left"/>
              <w:rPr>
                <w:rFonts w:asciiTheme="minorHAnsi" w:hAnsiTheme="minorHAnsi" w:cstheme="minorHAnsi"/>
                <w:bCs/>
                <w:color w:val="auto"/>
              </w:rPr>
            </w:pPr>
          </w:p>
        </w:tc>
        <w:tc>
          <w:tcPr>
            <w:tcW w:w="1843" w:type="dxa"/>
            <w:shd w:val="clear" w:color="auto" w:fill="auto"/>
          </w:tcPr>
          <w:p w:rsidR="00372D8C" w:rsidRPr="00FF44EE" w:rsidP="00934571" w14:paraId="6ACFC969" w14:textId="43963365">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Zpracování Národního plánu prevence a léčby obezity ČR (</w:t>
            </w:r>
            <w:bookmarkStart w:id="251" w:name="_Hlk195780309"/>
            <w:r w:rsidRPr="00FF44EE">
              <w:rPr>
                <w:rFonts w:asciiTheme="minorHAnsi" w:hAnsiTheme="minorHAnsi" w:cstheme="minorHAnsi"/>
                <w:bCs/>
                <w:color w:val="auto"/>
              </w:rPr>
              <w:t>NPPLO ČR</w:t>
            </w:r>
            <w:bookmarkEnd w:id="251"/>
            <w:r w:rsidRPr="00FF44EE">
              <w:rPr>
                <w:rFonts w:asciiTheme="minorHAnsi" w:hAnsiTheme="minorHAnsi" w:cstheme="minorHAnsi"/>
                <w:bCs/>
                <w:color w:val="auto"/>
              </w:rPr>
              <w:t>), který bude po přijetí a schválení vládou ČR představovat samostatnou strategii pro oblast obezity</w:t>
            </w:r>
          </w:p>
          <w:p w:rsidR="00372D8C" w:rsidRPr="00FF44EE" w:rsidP="00934571" w14:paraId="6F3C5BB5" w14:textId="77777777">
            <w:pPr>
              <w:pStyle w:val="Text"/>
              <w:spacing w:line="240" w:lineRule="auto"/>
              <w:ind w:left="0"/>
              <w:rPr>
                <w:rFonts w:asciiTheme="minorHAnsi" w:hAnsiTheme="minorHAnsi" w:cstheme="minorHAnsi"/>
                <w:bCs/>
                <w:color w:val="auto"/>
              </w:rPr>
            </w:pPr>
          </w:p>
          <w:p w:rsidR="00372D8C" w:rsidRPr="00FF44EE" w:rsidP="00934571" w14:paraId="34A704B8" w14:textId="576F956F">
            <w:pPr>
              <w:rPr>
                <w:rFonts w:asciiTheme="minorHAnsi" w:hAnsiTheme="minorHAnsi" w:cstheme="minorHAnsi"/>
                <w:bCs/>
                <w:sz w:val="22"/>
                <w:szCs w:val="22"/>
              </w:rPr>
            </w:pPr>
            <w:r w:rsidRPr="00FF44EE">
              <w:rPr>
                <w:rFonts w:asciiTheme="minorHAnsi" w:hAnsiTheme="minorHAnsi" w:cstheme="minorHAnsi"/>
                <w:bCs/>
                <w:sz w:val="22"/>
                <w:szCs w:val="22"/>
              </w:rPr>
              <w:t xml:space="preserve">V rámci tohoto </w:t>
            </w:r>
            <w:r w:rsidR="001E5001">
              <w:rPr>
                <w:rFonts w:asciiTheme="minorHAnsi" w:hAnsiTheme="minorHAnsi" w:cstheme="minorHAnsi"/>
                <w:bCs/>
                <w:sz w:val="22"/>
                <w:szCs w:val="22"/>
              </w:rPr>
              <w:t>opatření</w:t>
            </w:r>
            <w:r w:rsidRPr="00FF44EE" w:rsidR="001E5001">
              <w:rPr>
                <w:rFonts w:asciiTheme="minorHAnsi" w:hAnsiTheme="minorHAnsi" w:cstheme="minorHAnsi"/>
                <w:bCs/>
                <w:sz w:val="22"/>
                <w:szCs w:val="22"/>
              </w:rPr>
              <w:t xml:space="preserve"> </w:t>
            </w:r>
            <w:r w:rsidRPr="00FF44EE">
              <w:rPr>
                <w:rFonts w:asciiTheme="minorHAnsi" w:hAnsiTheme="minorHAnsi" w:cstheme="minorHAnsi"/>
                <w:bCs/>
                <w:sz w:val="22"/>
                <w:szCs w:val="22"/>
              </w:rPr>
              <w:t>bylo pojmenováno několik základních pilířů: (níže)</w:t>
            </w:r>
          </w:p>
          <w:p w:rsidR="00372D8C" w:rsidRPr="00FF44EE" w:rsidP="00934571" w14:paraId="47D7C52D" w14:textId="77777777">
            <w:pPr>
              <w:pStyle w:val="Text"/>
              <w:spacing w:line="240" w:lineRule="auto"/>
              <w:ind w:left="0"/>
              <w:rPr>
                <w:rFonts w:asciiTheme="minorHAnsi" w:hAnsiTheme="minorHAnsi" w:cstheme="minorHAnsi"/>
                <w:bCs/>
                <w:color w:val="auto"/>
              </w:rPr>
            </w:pPr>
          </w:p>
          <w:p w:rsidR="00372D8C" w:rsidRPr="00FF44EE" w:rsidP="00934571" w14:paraId="6092C1F5" w14:textId="4F80CE3C">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 xml:space="preserve">I. Podpora rozvoje obezitologické péče </w:t>
            </w:r>
          </w:p>
        </w:tc>
        <w:tc>
          <w:tcPr>
            <w:tcW w:w="992" w:type="dxa"/>
            <w:shd w:val="clear" w:color="auto" w:fill="auto"/>
          </w:tcPr>
          <w:p w:rsidR="00372D8C" w:rsidRPr="00FF44EE" w:rsidP="00934571" w14:paraId="27518957" w14:textId="442B45D3">
            <w:pPr>
              <w:pStyle w:val="Text"/>
              <w:spacing w:line="240" w:lineRule="auto"/>
              <w:ind w:left="0"/>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shd w:val="clear" w:color="auto" w:fill="auto"/>
          </w:tcPr>
          <w:p w:rsidR="00372D8C" w:rsidRPr="00FF44EE" w:rsidP="00934571" w14:paraId="7E0E908A" w14:textId="4D3880D9">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shd w:val="clear" w:color="auto" w:fill="auto"/>
          </w:tcPr>
          <w:p w:rsidR="00372D8C" w:rsidRPr="00FF44EE" w:rsidP="00934571" w14:paraId="6B399522" w14:textId="4021959E">
            <w:pPr>
              <w:rPr>
                <w:rFonts w:asciiTheme="minorHAnsi" w:hAnsiTheme="minorHAnsi" w:cstheme="minorHAnsi"/>
                <w:bCs/>
                <w:sz w:val="22"/>
                <w:szCs w:val="22"/>
              </w:rPr>
            </w:pPr>
            <w:r w:rsidRPr="00FF44EE">
              <w:rPr>
                <w:rFonts w:asciiTheme="minorHAnsi" w:hAnsiTheme="minorHAnsi" w:cstheme="minorHAnsi"/>
                <w:bCs/>
                <w:sz w:val="22"/>
                <w:szCs w:val="22"/>
              </w:rPr>
              <w:t>V rámci MZD: HH, SE, SIT, SL</w:t>
            </w:r>
          </w:p>
          <w:p w:rsidR="00372D8C" w:rsidRPr="00FF44EE" w:rsidP="00934571" w14:paraId="1B1B25A0" w14:textId="77777777">
            <w:pPr>
              <w:rPr>
                <w:rFonts w:asciiTheme="minorHAnsi" w:hAnsiTheme="minorHAnsi" w:cstheme="minorHAnsi"/>
                <w:bCs/>
                <w:sz w:val="22"/>
                <w:szCs w:val="22"/>
              </w:rPr>
            </w:pPr>
          </w:p>
          <w:p w:rsidR="00372D8C" w:rsidRPr="00FF44EE" w:rsidP="00934571" w14:paraId="597D6C52" w14:textId="2CBC6E8C">
            <w:pPr>
              <w:rPr>
                <w:rFonts w:asciiTheme="minorHAnsi" w:hAnsiTheme="minorHAnsi" w:cstheme="minorHAnsi"/>
                <w:bCs/>
                <w:sz w:val="22"/>
                <w:szCs w:val="22"/>
              </w:rPr>
            </w:pPr>
            <w:r w:rsidRPr="00FF44EE">
              <w:rPr>
                <w:rFonts w:asciiTheme="minorHAnsi" w:hAnsiTheme="minorHAnsi" w:cstheme="minorHAnsi"/>
                <w:bCs/>
                <w:sz w:val="22"/>
                <w:szCs w:val="22"/>
              </w:rPr>
              <w:t>Externí: MŠMT, MMR, MF, MPSV, MZe, MPO, zdravotní pojišťovny, Státní zdravotní ústav, SÚKL, ÚZIS</w:t>
            </w:r>
          </w:p>
          <w:p w:rsidR="00372D8C" w:rsidRPr="00FF44EE" w:rsidP="00934571" w14:paraId="6B837692" w14:textId="1DF5F4F8">
            <w:pPr>
              <w:rPr>
                <w:rFonts w:asciiTheme="minorHAnsi" w:hAnsiTheme="minorHAnsi" w:cstheme="minorHAnsi"/>
                <w:bCs/>
                <w:sz w:val="22"/>
                <w:szCs w:val="22"/>
              </w:rPr>
            </w:pPr>
            <w:r w:rsidRPr="00FF44EE">
              <w:rPr>
                <w:rFonts w:asciiTheme="minorHAnsi" w:hAnsiTheme="minorHAnsi" w:cstheme="minorHAnsi"/>
                <w:bCs/>
                <w:sz w:val="22"/>
                <w:szCs w:val="22"/>
              </w:rPr>
              <w:t xml:space="preserve">Odborné společnosti sdružené v ČLS JEP, Krajské hygienické stanice, pacientské organizace a další subjekty sdružující </w:t>
            </w:r>
            <w:r w:rsidRPr="00FF44EE">
              <w:rPr>
                <w:rFonts w:asciiTheme="minorHAnsi" w:hAnsiTheme="minorHAnsi" w:cstheme="minorHAnsi"/>
                <w:bCs/>
                <w:sz w:val="22"/>
                <w:szCs w:val="22"/>
              </w:rPr>
              <w:t xml:space="preserve">odborníky v dané oblasti. </w:t>
            </w:r>
          </w:p>
          <w:p w:rsidR="00372D8C" w:rsidRPr="00FF44EE" w:rsidP="00934571" w14:paraId="35B026CD" w14:textId="77777777">
            <w:pPr>
              <w:jc w:val="both"/>
              <w:rPr>
                <w:rFonts w:asciiTheme="minorHAnsi" w:hAnsiTheme="minorHAnsi" w:cstheme="minorHAnsi"/>
                <w:bCs/>
                <w:sz w:val="22"/>
                <w:szCs w:val="22"/>
              </w:rPr>
            </w:pPr>
          </w:p>
          <w:p w:rsidR="00372D8C" w:rsidRPr="00FF44EE" w:rsidP="00934571" w14:paraId="7B82366F" w14:textId="77777777">
            <w:pPr>
              <w:jc w:val="both"/>
              <w:rPr>
                <w:rFonts w:asciiTheme="minorHAnsi" w:hAnsiTheme="minorHAnsi" w:cstheme="minorHAnsi"/>
                <w:bCs/>
                <w:sz w:val="22"/>
                <w:szCs w:val="22"/>
              </w:rPr>
            </w:pPr>
          </w:p>
          <w:p w:rsidR="00372D8C" w:rsidRPr="00FF44EE" w:rsidP="00934571" w14:paraId="3FDA6F10" w14:textId="77777777">
            <w:pPr>
              <w:jc w:val="both"/>
              <w:rPr>
                <w:rFonts w:asciiTheme="minorHAnsi" w:hAnsiTheme="minorHAnsi" w:cstheme="minorHAnsi"/>
                <w:bCs/>
                <w:sz w:val="22"/>
                <w:szCs w:val="22"/>
              </w:rPr>
            </w:pPr>
          </w:p>
          <w:p w:rsidR="00372D8C" w:rsidRPr="00FF44EE" w:rsidP="00934571" w14:paraId="0FCBF858" w14:textId="0AD5B40A">
            <w:pPr>
              <w:jc w:val="both"/>
              <w:rPr>
                <w:rFonts w:asciiTheme="minorHAnsi" w:hAnsiTheme="minorHAnsi" w:cstheme="minorHAnsi"/>
                <w:bCs/>
                <w:sz w:val="22"/>
                <w:szCs w:val="22"/>
              </w:rPr>
            </w:pPr>
          </w:p>
        </w:tc>
        <w:tc>
          <w:tcPr>
            <w:tcW w:w="2976" w:type="dxa"/>
            <w:shd w:val="clear" w:color="auto" w:fill="auto"/>
          </w:tcPr>
          <w:p w:rsidR="00372D8C" w:rsidRPr="00FF44EE" w:rsidP="00934571" w14:paraId="3C3B0D13" w14:textId="15904BA6">
            <w:pPr>
              <w:jc w:val="both"/>
              <w:rPr>
                <w:rFonts w:asciiTheme="minorHAnsi" w:hAnsiTheme="minorHAnsi" w:cstheme="minorHAnsi"/>
                <w:bCs/>
                <w:sz w:val="22"/>
                <w:szCs w:val="22"/>
              </w:rPr>
            </w:pPr>
            <w:r w:rsidRPr="00FF44EE">
              <w:rPr>
                <w:rFonts w:asciiTheme="minorHAnsi" w:hAnsiTheme="minorHAnsi" w:cstheme="minorHAnsi"/>
                <w:bCs/>
                <w:sz w:val="22"/>
                <w:szCs w:val="22"/>
              </w:rPr>
              <w:t>Synergie strategických materiálů, jež se problematiky obezity dotýká povede k efektivnímu propojení různých zdrojů a nástrojů za účelem maximalizace jejich dopadu.</w:t>
            </w:r>
          </w:p>
          <w:p w:rsidR="00372D8C" w:rsidRPr="00FF44EE" w:rsidP="00934571" w14:paraId="745C2F50" w14:textId="77777777">
            <w:pPr>
              <w:jc w:val="both"/>
              <w:rPr>
                <w:rFonts w:asciiTheme="minorHAnsi" w:hAnsiTheme="minorHAnsi" w:cstheme="minorHAnsi"/>
                <w:bCs/>
                <w:sz w:val="22"/>
                <w:szCs w:val="22"/>
              </w:rPr>
            </w:pPr>
          </w:p>
          <w:p w:rsidR="00372D8C" w:rsidRPr="00FF44EE" w:rsidP="00934571" w14:paraId="68CA6AD1" w14:textId="5BB2E36A">
            <w:pPr>
              <w:jc w:val="both"/>
              <w:rPr>
                <w:rFonts w:asciiTheme="minorHAnsi" w:hAnsiTheme="minorHAnsi" w:cstheme="minorHAnsi"/>
                <w:bCs/>
                <w:sz w:val="22"/>
                <w:szCs w:val="22"/>
              </w:rPr>
            </w:pPr>
            <w:r w:rsidRPr="00FF44EE">
              <w:rPr>
                <w:rFonts w:asciiTheme="minorHAnsi" w:hAnsiTheme="minorHAnsi" w:cstheme="minorHAnsi"/>
                <w:bCs/>
                <w:sz w:val="22"/>
                <w:szCs w:val="22"/>
              </w:rPr>
              <w:t>V rámci implementace NPPLO ČR budou detailně upřesněny a stanoveny konkrétní plány a programy, které v rámci realizace povedou k naplňování NPPLO ČR a zároveň cílů Zdraví 2035. Příkladem mohou být   následujících oblasti nástrojů.</w:t>
            </w:r>
          </w:p>
          <w:p w:rsidR="00372D8C" w:rsidRPr="00FF44EE" w:rsidP="00934571" w14:paraId="0CA5439E" w14:textId="702D0877">
            <w:pPr>
              <w:pStyle w:val="Default"/>
              <w:jc w:val="both"/>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 xml:space="preserve">Integrace vědeckých poznatků do praxe. </w:t>
            </w:r>
          </w:p>
          <w:p w:rsidR="00372D8C" w:rsidRPr="00FF44EE" w:rsidP="00934571" w14:paraId="49DE098E" w14:textId="3EDD6FB5">
            <w:pPr>
              <w:pStyle w:val="Default"/>
              <w:jc w:val="both"/>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 xml:space="preserve">Kombinace digitálních a fyzických zdrojů. </w:t>
            </w:r>
          </w:p>
          <w:p w:rsidR="00372D8C" w:rsidRPr="00FF44EE" w:rsidP="00934571" w14:paraId="2D8AF0EE" w14:textId="4667C88C">
            <w:pPr>
              <w:pStyle w:val="Default"/>
              <w:jc w:val="both"/>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Spolupráce institucí a stakeholderů.</w:t>
            </w:r>
          </w:p>
          <w:p w:rsidR="00372D8C" w:rsidRPr="00FF44EE" w:rsidP="00934571" w14:paraId="13746CB6" w14:textId="03B749FF">
            <w:pPr>
              <w:pStyle w:val="Default"/>
              <w:jc w:val="both"/>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Měření a zpětná vazba.</w:t>
            </w:r>
          </w:p>
          <w:p w:rsidR="00372D8C" w:rsidRPr="00FF44EE" w:rsidP="00934571" w14:paraId="577602E3" w14:textId="3B959A2D">
            <w:pPr>
              <w:pStyle w:val="Default"/>
              <w:jc w:val="both"/>
              <w:rPr>
                <w:rFonts w:asciiTheme="minorHAnsi" w:hAnsiTheme="minorHAnsi" w:cstheme="minorHAnsi"/>
                <w:bCs/>
                <w:color w:val="auto"/>
                <w:sz w:val="22"/>
                <w:szCs w:val="22"/>
              </w:rPr>
            </w:pPr>
            <w:r w:rsidRPr="00FF44EE">
              <w:rPr>
                <w:rFonts w:asciiTheme="minorHAnsi" w:hAnsiTheme="minorHAnsi" w:cstheme="minorHAnsi"/>
                <w:bCs/>
                <w:color w:val="auto"/>
                <w:sz w:val="22"/>
                <w:szCs w:val="22"/>
              </w:rPr>
              <w:t>Přizpůsobení cílovým skupinám.</w:t>
            </w:r>
          </w:p>
          <w:p w:rsidR="00372D8C" w:rsidRPr="00FF44EE" w:rsidP="00934571" w14:paraId="39293A87" w14:textId="77777777">
            <w:pPr>
              <w:pStyle w:val="Default"/>
              <w:jc w:val="both"/>
              <w:rPr>
                <w:rFonts w:asciiTheme="minorHAnsi" w:hAnsiTheme="minorHAnsi" w:cstheme="minorHAnsi"/>
                <w:bCs/>
                <w:color w:val="auto"/>
                <w:sz w:val="22"/>
                <w:szCs w:val="22"/>
              </w:rPr>
            </w:pPr>
          </w:p>
          <w:p w:rsidR="00372D8C" w:rsidRPr="00FF44EE" w:rsidP="00934571" w14:paraId="7302E44F" w14:textId="77777777">
            <w:pPr>
              <w:pStyle w:val="Default"/>
              <w:jc w:val="both"/>
              <w:rPr>
                <w:rFonts w:asciiTheme="minorHAnsi" w:hAnsiTheme="minorHAnsi" w:cstheme="minorHAnsi"/>
                <w:bCs/>
                <w:color w:val="auto"/>
                <w:sz w:val="22"/>
                <w:szCs w:val="22"/>
              </w:rPr>
            </w:pPr>
          </w:p>
          <w:p w:rsidR="00372D8C" w:rsidRPr="00FF44EE" w:rsidP="00934571" w14:paraId="2E9231AB" w14:textId="77777777">
            <w:pPr>
              <w:pStyle w:val="Default"/>
              <w:jc w:val="both"/>
              <w:rPr>
                <w:rFonts w:asciiTheme="minorHAnsi" w:hAnsiTheme="minorHAnsi" w:cstheme="minorHAnsi"/>
                <w:bCs/>
                <w:color w:val="auto"/>
                <w:sz w:val="22"/>
                <w:szCs w:val="22"/>
              </w:rPr>
            </w:pPr>
          </w:p>
          <w:p w:rsidR="00372D8C" w:rsidRPr="00FF44EE" w:rsidP="00934571" w14:paraId="37517401" w14:textId="77777777">
            <w:pPr>
              <w:pStyle w:val="Default"/>
              <w:jc w:val="both"/>
              <w:rPr>
                <w:rFonts w:asciiTheme="minorHAnsi" w:hAnsiTheme="minorHAnsi" w:cstheme="minorHAnsi"/>
                <w:bCs/>
                <w:color w:val="auto"/>
                <w:sz w:val="22"/>
                <w:szCs w:val="22"/>
              </w:rPr>
            </w:pPr>
          </w:p>
          <w:p w:rsidR="00372D8C" w:rsidRPr="00FF44EE" w:rsidP="00934571" w14:paraId="7857A83A" w14:textId="77777777">
            <w:pPr>
              <w:pStyle w:val="Default"/>
              <w:jc w:val="both"/>
              <w:rPr>
                <w:rFonts w:asciiTheme="minorHAnsi" w:hAnsiTheme="minorHAnsi" w:cstheme="minorHAnsi"/>
                <w:bCs/>
                <w:color w:val="auto"/>
                <w:sz w:val="22"/>
                <w:szCs w:val="22"/>
              </w:rPr>
            </w:pPr>
          </w:p>
          <w:p w:rsidR="00372D8C" w:rsidRPr="00FF44EE" w:rsidP="00934571" w14:paraId="1CC2FFD0" w14:textId="77777777">
            <w:pPr>
              <w:pStyle w:val="Default"/>
              <w:rPr>
                <w:rFonts w:asciiTheme="minorHAnsi" w:hAnsiTheme="minorHAnsi" w:cstheme="minorHAnsi"/>
                <w:bCs/>
                <w:color w:val="auto"/>
                <w:sz w:val="22"/>
                <w:szCs w:val="22"/>
              </w:rPr>
            </w:pPr>
          </w:p>
          <w:p w:rsidR="00372D8C" w:rsidRPr="00FF44EE" w:rsidP="00934571" w14:paraId="3DE9EACC" w14:textId="77777777">
            <w:pPr>
              <w:pStyle w:val="Default"/>
              <w:ind w:left="303"/>
              <w:rPr>
                <w:rFonts w:asciiTheme="minorHAnsi" w:hAnsiTheme="minorHAnsi" w:cstheme="minorHAnsi"/>
                <w:bCs/>
                <w:color w:val="auto"/>
                <w:sz w:val="22"/>
                <w:szCs w:val="22"/>
              </w:rPr>
            </w:pPr>
          </w:p>
          <w:p w:rsidR="00372D8C" w:rsidRPr="00FF44EE" w:rsidP="00934571" w14:paraId="1F030556" w14:textId="56D7CA12">
            <w:pPr>
              <w:pStyle w:val="Default"/>
              <w:jc w:val="both"/>
              <w:rPr>
                <w:rFonts w:asciiTheme="minorHAnsi" w:hAnsiTheme="minorHAnsi" w:cstheme="minorHAnsi"/>
                <w:bCs/>
                <w:color w:val="auto"/>
                <w:sz w:val="22"/>
                <w:szCs w:val="22"/>
              </w:rPr>
            </w:pPr>
          </w:p>
        </w:tc>
        <w:tc>
          <w:tcPr>
            <w:tcW w:w="2410" w:type="dxa"/>
            <w:shd w:val="clear" w:color="auto" w:fill="auto"/>
          </w:tcPr>
          <w:p w:rsidR="00372D8C" w:rsidRPr="00FF44EE" w:rsidP="00934571" w14:paraId="63744896" w14:textId="3770B6D2">
            <w:pPr>
              <w:jc w:val="both"/>
              <w:rPr>
                <w:rFonts w:asciiTheme="minorHAnsi" w:hAnsiTheme="minorHAnsi" w:cstheme="minorHAnsi"/>
                <w:bCs/>
                <w:sz w:val="22"/>
                <w:szCs w:val="22"/>
              </w:rPr>
            </w:pPr>
            <w:r w:rsidRPr="00FF44EE">
              <w:rPr>
                <w:rFonts w:asciiTheme="minorHAnsi" w:hAnsiTheme="minorHAnsi" w:cstheme="minorHAnsi"/>
                <w:bCs/>
                <w:sz w:val="22"/>
                <w:szCs w:val="22"/>
              </w:rPr>
              <w:t>V srpnu 2024 předložila</w:t>
            </w:r>
            <w:r w:rsidR="001E5001">
              <w:rPr>
                <w:rFonts w:asciiTheme="minorHAnsi" w:hAnsiTheme="minorHAnsi" w:cstheme="minorHAnsi"/>
                <w:bCs/>
                <w:sz w:val="22"/>
                <w:szCs w:val="22"/>
              </w:rPr>
              <w:t xml:space="preserve"> MZD</w:t>
            </w:r>
            <w:r w:rsidRPr="00FF44EE">
              <w:rPr>
                <w:rFonts w:asciiTheme="minorHAnsi" w:hAnsiTheme="minorHAnsi" w:cstheme="minorHAnsi"/>
                <w:bCs/>
                <w:sz w:val="22"/>
                <w:szCs w:val="22"/>
              </w:rPr>
              <w:t xml:space="preserve"> Česká obezitologická společnost ČLS JEP návrh NPPLO ČR</w:t>
            </w:r>
            <w:r w:rsidR="008074E1">
              <w:rPr>
                <w:rFonts w:asciiTheme="minorHAnsi" w:hAnsiTheme="minorHAnsi" w:cstheme="minorHAnsi"/>
                <w:bCs/>
                <w:sz w:val="22"/>
                <w:szCs w:val="22"/>
              </w:rPr>
              <w:t>. V návaznosti na tento návrh</w:t>
            </w:r>
            <w:r w:rsidRPr="00FF44EE" w:rsidR="008074E1">
              <w:rPr>
                <w:rFonts w:asciiTheme="minorHAnsi" w:hAnsiTheme="minorHAnsi" w:cstheme="minorHAnsi"/>
                <w:bCs/>
                <w:sz w:val="22"/>
                <w:szCs w:val="22"/>
              </w:rPr>
              <w:t xml:space="preserve"> </w:t>
            </w:r>
            <w:r w:rsidRPr="00FF44EE">
              <w:rPr>
                <w:rFonts w:asciiTheme="minorHAnsi" w:hAnsiTheme="minorHAnsi" w:cstheme="minorHAnsi"/>
                <w:bCs/>
                <w:sz w:val="22"/>
                <w:szCs w:val="22"/>
              </w:rPr>
              <w:t xml:space="preserve">e </w:t>
            </w:r>
            <w:r w:rsidR="008074E1">
              <w:rPr>
                <w:rFonts w:asciiTheme="minorHAnsi" w:hAnsiTheme="minorHAnsi" w:cstheme="minorHAnsi"/>
                <w:bCs/>
                <w:sz w:val="22"/>
                <w:szCs w:val="22"/>
              </w:rPr>
              <w:t xml:space="preserve">se </w:t>
            </w:r>
            <w:r w:rsidRPr="00FF44EE">
              <w:rPr>
                <w:rFonts w:asciiTheme="minorHAnsi" w:hAnsiTheme="minorHAnsi" w:cstheme="minorHAnsi"/>
                <w:bCs/>
                <w:sz w:val="22"/>
                <w:szCs w:val="22"/>
              </w:rPr>
              <w:t>uskutečnila schůzka se zástupci této společnosti</w:t>
            </w:r>
            <w:r w:rsidR="001E5001">
              <w:rPr>
                <w:rFonts w:asciiTheme="minorHAnsi" w:hAnsiTheme="minorHAnsi" w:cstheme="minorHAnsi"/>
                <w:bCs/>
                <w:sz w:val="22"/>
                <w:szCs w:val="22"/>
              </w:rPr>
              <w:t xml:space="preserve"> a MZD.</w:t>
            </w:r>
            <w:r w:rsidRPr="00FF44EE" w:rsidR="001E5001">
              <w:rPr>
                <w:rFonts w:asciiTheme="minorHAnsi" w:hAnsiTheme="minorHAnsi" w:cstheme="minorHAnsi"/>
                <w:bCs/>
                <w:sz w:val="22"/>
                <w:szCs w:val="22"/>
              </w:rPr>
              <w:t xml:space="preserve">  </w:t>
            </w:r>
            <w:r w:rsidR="001E5001">
              <w:rPr>
                <w:rFonts w:asciiTheme="minorHAnsi" w:hAnsiTheme="minorHAnsi" w:cstheme="minorHAnsi"/>
                <w:sz w:val="22"/>
                <w:szCs w:val="22"/>
              </w:rPr>
              <w:t>P</w:t>
            </w:r>
            <w:r w:rsidRPr="00C27CDA" w:rsidR="008074E1">
              <w:rPr>
                <w:rFonts w:asciiTheme="minorHAnsi" w:hAnsiTheme="minorHAnsi" w:cstheme="minorHAnsi"/>
                <w:sz w:val="22"/>
                <w:szCs w:val="22"/>
              </w:rPr>
              <w:t>ráce na dokumentu nadále pokračují. Materiál bude dále postoupen k připomínkám odborným společnostem a dalším zainteresovaným stranám.</w:t>
            </w:r>
            <w:r w:rsidRPr="008074E1" w:rsidR="008074E1">
              <w:rPr>
                <w:rFonts w:asciiTheme="minorHAnsi" w:hAnsiTheme="minorHAnsi" w:cstheme="minorHAnsi"/>
                <w:sz w:val="22"/>
                <w:szCs w:val="22"/>
              </w:rPr>
              <w:t xml:space="preserve"> </w:t>
            </w:r>
          </w:p>
        </w:tc>
      </w:tr>
      <w:tr w14:paraId="08A4D68B" w14:textId="7F1193A1" w:rsidTr="00B97A00">
        <w:tblPrEx>
          <w:tblW w:w="14312" w:type="dxa"/>
          <w:tblLayout w:type="fixed"/>
          <w:tblCellMar>
            <w:left w:w="70" w:type="dxa"/>
            <w:right w:w="70" w:type="dxa"/>
          </w:tblCellMar>
          <w:tblLook w:val="0000"/>
        </w:tblPrEx>
        <w:trPr>
          <w:trHeight w:val="225"/>
        </w:trPr>
        <w:tc>
          <w:tcPr>
            <w:tcW w:w="1271" w:type="dxa"/>
            <w:shd w:val="clear" w:color="auto" w:fill="auto"/>
          </w:tcPr>
          <w:p w:rsidR="00372D8C" w:rsidRPr="00FF44EE" w:rsidP="00934571" w14:paraId="3CFD9281" w14:textId="77777777">
            <w:pPr>
              <w:ind w:left="743" w:hanging="709"/>
              <w:rPr>
                <w:rFonts w:asciiTheme="minorHAnsi" w:hAnsiTheme="minorHAnsi" w:cstheme="minorHAnsi"/>
                <w:bCs/>
                <w:sz w:val="22"/>
                <w:szCs w:val="22"/>
              </w:rPr>
            </w:pPr>
          </w:p>
        </w:tc>
        <w:tc>
          <w:tcPr>
            <w:tcW w:w="2268" w:type="dxa"/>
            <w:vMerge/>
            <w:shd w:val="clear" w:color="auto" w:fill="auto"/>
          </w:tcPr>
          <w:p w:rsidR="00372D8C" w:rsidRPr="00FF44EE" w:rsidP="00934571" w14:paraId="3781F279" w14:textId="77777777">
            <w:pPr>
              <w:pStyle w:val="Text"/>
              <w:spacing w:line="240" w:lineRule="auto"/>
              <w:ind w:left="0"/>
              <w:jc w:val="left"/>
              <w:rPr>
                <w:rFonts w:asciiTheme="minorHAnsi" w:hAnsiTheme="minorHAnsi" w:cstheme="minorHAnsi"/>
                <w:bCs/>
                <w:color w:val="auto"/>
              </w:rPr>
            </w:pPr>
          </w:p>
        </w:tc>
        <w:tc>
          <w:tcPr>
            <w:tcW w:w="1843" w:type="dxa"/>
            <w:shd w:val="clear" w:color="auto" w:fill="auto"/>
          </w:tcPr>
          <w:p w:rsidR="00372D8C" w:rsidRPr="00FF44EE" w:rsidP="00934571" w14:paraId="66EA3E65" w14:textId="6ED72EB4">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 xml:space="preserve">II. Podpora vzdělávání v oblasti zdravotně závažné nadváhy a obezity </w:t>
            </w:r>
          </w:p>
        </w:tc>
        <w:tc>
          <w:tcPr>
            <w:tcW w:w="992" w:type="dxa"/>
            <w:shd w:val="clear" w:color="auto" w:fill="auto"/>
          </w:tcPr>
          <w:p w:rsidR="00372D8C" w:rsidRPr="00FF44EE" w:rsidP="00934571" w14:paraId="3DEF588A" w14:textId="43689978">
            <w:pPr>
              <w:rPr>
                <w:rFonts w:asciiTheme="minorHAnsi" w:hAnsiTheme="minorHAnsi" w:cstheme="minorHAnsi"/>
                <w:bCs/>
                <w:sz w:val="22"/>
                <w:szCs w:val="22"/>
              </w:rPr>
            </w:pPr>
            <w:r w:rsidRPr="00FF44EE">
              <w:rPr>
                <w:rFonts w:asciiTheme="minorHAnsi" w:hAnsiTheme="minorHAnsi" w:cstheme="minorHAnsi"/>
                <w:bCs/>
                <w:sz w:val="22"/>
                <w:szCs w:val="22"/>
              </w:rPr>
              <w:t>2025–2035</w:t>
            </w:r>
          </w:p>
          <w:p w:rsidR="00372D8C" w:rsidRPr="00FF44EE" w:rsidP="00934571" w14:paraId="2A9CF5B2" w14:textId="79D7EA1D">
            <w:pPr>
              <w:pStyle w:val="Text"/>
              <w:spacing w:line="240" w:lineRule="auto"/>
              <w:ind w:left="0"/>
              <w:jc w:val="left"/>
              <w:rPr>
                <w:rFonts w:asciiTheme="minorHAnsi" w:hAnsiTheme="minorHAnsi" w:cstheme="minorHAnsi"/>
                <w:bCs/>
                <w:color w:val="auto"/>
              </w:rPr>
            </w:pPr>
          </w:p>
        </w:tc>
        <w:tc>
          <w:tcPr>
            <w:tcW w:w="568" w:type="dxa"/>
            <w:shd w:val="clear" w:color="auto" w:fill="auto"/>
          </w:tcPr>
          <w:p w:rsidR="00372D8C" w:rsidRPr="00FF44EE" w:rsidP="00934571" w14:paraId="628A809C" w14:textId="4748E507">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shd w:val="clear" w:color="auto" w:fill="auto"/>
          </w:tcPr>
          <w:p w:rsidR="00372D8C" w:rsidRPr="00FF44EE" w:rsidP="00934571" w14:paraId="1EA2F5AE" w14:textId="451CD7EE">
            <w:pPr>
              <w:rPr>
                <w:rFonts w:asciiTheme="minorHAnsi" w:hAnsiTheme="minorHAnsi" w:cstheme="minorHAnsi"/>
                <w:bCs/>
                <w:sz w:val="22"/>
                <w:szCs w:val="22"/>
              </w:rPr>
            </w:pPr>
            <w:r w:rsidRPr="00FF44EE">
              <w:rPr>
                <w:rFonts w:asciiTheme="minorHAnsi" w:hAnsiTheme="minorHAnsi" w:cstheme="minorHAnsi"/>
                <w:bCs/>
                <w:sz w:val="22"/>
                <w:szCs w:val="22"/>
              </w:rPr>
              <w:t>V rámci MZD: HH, SE, SIT, SL, ONP, OLP</w:t>
            </w:r>
          </w:p>
          <w:p w:rsidR="00372D8C" w:rsidRPr="00FF44EE" w:rsidP="00934571" w14:paraId="6CB7D7B8" w14:textId="77777777">
            <w:pPr>
              <w:rPr>
                <w:rFonts w:asciiTheme="minorHAnsi" w:hAnsiTheme="minorHAnsi" w:cstheme="minorHAnsi"/>
                <w:bCs/>
                <w:sz w:val="22"/>
                <w:szCs w:val="22"/>
              </w:rPr>
            </w:pPr>
          </w:p>
          <w:p w:rsidR="00372D8C" w:rsidRPr="00FF44EE" w:rsidP="00934571" w14:paraId="7674BD6E" w14:textId="22B73BB0">
            <w:pPr>
              <w:rPr>
                <w:rFonts w:asciiTheme="minorHAnsi" w:hAnsiTheme="minorHAnsi" w:cstheme="minorHAnsi"/>
                <w:bCs/>
                <w:sz w:val="22"/>
                <w:szCs w:val="22"/>
              </w:rPr>
            </w:pPr>
            <w:r w:rsidRPr="00FF44EE">
              <w:rPr>
                <w:rFonts w:asciiTheme="minorHAnsi" w:hAnsiTheme="minorHAnsi" w:cstheme="minorHAnsi"/>
                <w:bCs/>
                <w:sz w:val="22"/>
                <w:szCs w:val="22"/>
              </w:rPr>
              <w:t>Externí: MŠMT, Lékařské fakulty, IPVZ</w:t>
            </w:r>
          </w:p>
        </w:tc>
        <w:tc>
          <w:tcPr>
            <w:tcW w:w="2976" w:type="dxa"/>
            <w:shd w:val="clear" w:color="auto" w:fill="auto"/>
          </w:tcPr>
          <w:p w:rsidR="00372D8C" w:rsidRPr="00FF44EE" w:rsidP="00934571" w14:paraId="77942037" w14:textId="152E3E35">
            <w:pPr>
              <w:rPr>
                <w:rFonts w:asciiTheme="minorHAnsi" w:hAnsiTheme="minorHAnsi" w:cstheme="minorHAnsi"/>
                <w:bCs/>
                <w:sz w:val="22"/>
                <w:szCs w:val="22"/>
              </w:rPr>
            </w:pPr>
          </w:p>
        </w:tc>
        <w:tc>
          <w:tcPr>
            <w:tcW w:w="2410" w:type="dxa"/>
            <w:shd w:val="clear" w:color="auto" w:fill="auto"/>
          </w:tcPr>
          <w:p w:rsidR="00372D8C" w:rsidRPr="00FF44EE" w:rsidP="00934571" w14:paraId="60599254" w14:textId="77777777">
            <w:pPr>
              <w:rPr>
                <w:rFonts w:asciiTheme="minorHAnsi" w:hAnsiTheme="minorHAnsi" w:cstheme="minorHAnsi"/>
                <w:bCs/>
                <w:sz w:val="22"/>
                <w:szCs w:val="22"/>
              </w:rPr>
            </w:pPr>
          </w:p>
        </w:tc>
      </w:tr>
      <w:tr w14:paraId="48743407" w14:textId="77777777" w:rsidTr="00B97A00">
        <w:tblPrEx>
          <w:tblW w:w="14312" w:type="dxa"/>
          <w:tblLayout w:type="fixed"/>
          <w:tblCellMar>
            <w:left w:w="70" w:type="dxa"/>
            <w:right w:w="70" w:type="dxa"/>
          </w:tblCellMar>
          <w:tblLook w:val="0000"/>
        </w:tblPrEx>
        <w:trPr>
          <w:trHeight w:val="2565"/>
        </w:trPr>
        <w:tc>
          <w:tcPr>
            <w:tcW w:w="1271" w:type="dxa"/>
            <w:shd w:val="clear" w:color="auto" w:fill="auto"/>
          </w:tcPr>
          <w:p w:rsidR="00372D8C" w:rsidRPr="00FF44EE" w:rsidP="00934571" w14:paraId="1D55DDEF" w14:textId="2EA348DA">
            <w:pPr>
              <w:ind w:left="209" w:hanging="175"/>
              <w:rPr>
                <w:rFonts w:asciiTheme="minorHAnsi" w:hAnsiTheme="minorHAnsi" w:cstheme="minorHAnsi"/>
                <w:bCs/>
                <w:sz w:val="22"/>
                <w:szCs w:val="22"/>
              </w:rPr>
            </w:pPr>
          </w:p>
        </w:tc>
        <w:tc>
          <w:tcPr>
            <w:tcW w:w="2268" w:type="dxa"/>
            <w:vMerge/>
            <w:shd w:val="clear" w:color="auto" w:fill="auto"/>
          </w:tcPr>
          <w:p w:rsidR="00372D8C" w:rsidRPr="00FF44EE" w:rsidP="00934571" w14:paraId="022FD133" w14:textId="45DCB114">
            <w:pPr>
              <w:pStyle w:val="Text"/>
              <w:spacing w:line="240" w:lineRule="auto"/>
              <w:ind w:left="0"/>
              <w:jc w:val="left"/>
              <w:rPr>
                <w:rFonts w:asciiTheme="minorHAnsi" w:hAnsiTheme="minorHAnsi" w:cstheme="minorHAnsi"/>
                <w:bCs/>
                <w:color w:val="auto"/>
              </w:rPr>
            </w:pPr>
          </w:p>
        </w:tc>
        <w:tc>
          <w:tcPr>
            <w:tcW w:w="1843" w:type="dxa"/>
            <w:shd w:val="clear" w:color="auto" w:fill="auto"/>
          </w:tcPr>
          <w:p w:rsidR="00372D8C" w:rsidRPr="00FF44EE" w:rsidP="00934571" w14:paraId="7F794DEA" w14:textId="662686F4">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III. Podpora vědy a výzkumu v oblasti obezity</w:t>
            </w:r>
          </w:p>
        </w:tc>
        <w:tc>
          <w:tcPr>
            <w:tcW w:w="992" w:type="dxa"/>
            <w:shd w:val="clear" w:color="auto" w:fill="auto"/>
          </w:tcPr>
          <w:p w:rsidR="00372D8C" w:rsidRPr="00FF44EE" w:rsidP="00934571" w14:paraId="09331D20" w14:textId="3B9D194A">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shd w:val="clear" w:color="auto" w:fill="auto"/>
          </w:tcPr>
          <w:p w:rsidR="00372D8C" w:rsidRPr="00FF44EE" w:rsidP="00934571" w14:paraId="08F104BC" w14:textId="353BAC10">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shd w:val="clear" w:color="auto" w:fill="auto"/>
          </w:tcPr>
          <w:p w:rsidR="00372D8C" w:rsidRPr="00FF44EE" w:rsidP="00934571" w14:paraId="7BB9CAA9" w14:textId="5C84FBBB">
            <w:pPr>
              <w:rPr>
                <w:rFonts w:asciiTheme="minorHAnsi" w:hAnsiTheme="minorHAnsi" w:cstheme="minorHAnsi"/>
                <w:bCs/>
                <w:sz w:val="22"/>
                <w:szCs w:val="22"/>
              </w:rPr>
            </w:pPr>
            <w:r w:rsidRPr="00FF44EE">
              <w:rPr>
                <w:rFonts w:asciiTheme="minorHAnsi" w:hAnsiTheme="minorHAnsi" w:cstheme="minorHAnsi"/>
                <w:bCs/>
                <w:sz w:val="22"/>
                <w:szCs w:val="22"/>
              </w:rPr>
              <w:t>V rámci MZD: HH, SE, SIT, SL, TIS</w:t>
            </w:r>
          </w:p>
          <w:p w:rsidR="00372D8C" w:rsidRPr="00FF44EE" w:rsidP="00934571" w14:paraId="21A0AD6F" w14:textId="77777777">
            <w:pPr>
              <w:rPr>
                <w:rFonts w:asciiTheme="minorHAnsi" w:hAnsiTheme="minorHAnsi" w:cstheme="minorHAnsi"/>
                <w:bCs/>
                <w:sz w:val="22"/>
                <w:szCs w:val="22"/>
              </w:rPr>
            </w:pPr>
          </w:p>
          <w:p w:rsidR="00372D8C" w:rsidRPr="00FF44EE" w:rsidP="00934571" w14:paraId="78746DD4" w14:textId="10F5DD07">
            <w:pPr>
              <w:rPr>
                <w:rFonts w:asciiTheme="minorHAnsi" w:hAnsiTheme="minorHAnsi" w:cstheme="minorHAnsi"/>
                <w:bCs/>
                <w:sz w:val="22"/>
                <w:szCs w:val="22"/>
              </w:rPr>
            </w:pPr>
            <w:r w:rsidRPr="00FF44EE">
              <w:rPr>
                <w:rFonts w:asciiTheme="minorHAnsi" w:hAnsiTheme="minorHAnsi" w:cstheme="minorHAnsi"/>
                <w:bCs/>
                <w:sz w:val="22"/>
                <w:szCs w:val="22"/>
              </w:rPr>
              <w:t xml:space="preserve">Externí: MŠMT, </w:t>
            </w:r>
          </w:p>
          <w:p w:rsidR="00372D8C" w:rsidRPr="00FF44EE" w:rsidP="00934571" w14:paraId="6946C0A9" w14:textId="6FB53A2F">
            <w:pPr>
              <w:rPr>
                <w:rFonts w:asciiTheme="minorHAnsi" w:hAnsiTheme="minorHAnsi" w:cstheme="minorHAnsi"/>
                <w:bCs/>
                <w:sz w:val="22"/>
                <w:szCs w:val="22"/>
              </w:rPr>
            </w:pPr>
            <w:r w:rsidRPr="00FF44EE">
              <w:rPr>
                <w:rFonts w:asciiTheme="minorHAnsi" w:hAnsiTheme="minorHAnsi" w:cstheme="minorHAnsi"/>
                <w:bCs/>
                <w:sz w:val="22"/>
                <w:szCs w:val="22"/>
              </w:rPr>
              <w:t>zdravotní pojišťovny, Státní zdravotní ústav, SÚKL, ÚZIS,</w:t>
            </w:r>
          </w:p>
          <w:p w:rsidR="00372D8C" w:rsidRPr="00FF44EE" w:rsidP="00934571" w14:paraId="214F44F0" w14:textId="04348335">
            <w:pPr>
              <w:jc w:val="both"/>
              <w:rPr>
                <w:rFonts w:asciiTheme="minorHAnsi" w:hAnsiTheme="minorHAnsi" w:cstheme="minorHAnsi"/>
                <w:bCs/>
                <w:sz w:val="22"/>
                <w:szCs w:val="22"/>
              </w:rPr>
            </w:pPr>
            <w:r w:rsidRPr="00FF44EE">
              <w:rPr>
                <w:rFonts w:asciiTheme="minorHAnsi" w:hAnsiTheme="minorHAnsi" w:cstheme="minorHAnsi"/>
                <w:bCs/>
                <w:sz w:val="22"/>
                <w:szCs w:val="22"/>
              </w:rPr>
              <w:t>Odborné společnosti sdružené v ČLS JEP, Krajské hygienické stanice</w:t>
            </w:r>
          </w:p>
        </w:tc>
        <w:tc>
          <w:tcPr>
            <w:tcW w:w="2976" w:type="dxa"/>
            <w:shd w:val="clear" w:color="auto" w:fill="auto"/>
          </w:tcPr>
          <w:p w:rsidR="00372D8C" w:rsidRPr="00FF44EE" w:rsidP="00934571" w14:paraId="79147E34" w14:textId="77777777">
            <w:pPr>
              <w:rPr>
                <w:rStyle w:val="cf01"/>
                <w:rFonts w:asciiTheme="minorHAnsi" w:hAnsiTheme="minorHAnsi" w:cstheme="minorHAnsi"/>
                <w:bCs/>
                <w:sz w:val="22"/>
                <w:szCs w:val="22"/>
              </w:rPr>
            </w:pPr>
          </w:p>
        </w:tc>
        <w:tc>
          <w:tcPr>
            <w:tcW w:w="2410" w:type="dxa"/>
            <w:shd w:val="clear" w:color="auto" w:fill="auto"/>
          </w:tcPr>
          <w:p w:rsidR="00372D8C" w:rsidRPr="00FF44EE" w:rsidP="00934571" w14:paraId="223A9AFC" w14:textId="77777777">
            <w:pPr>
              <w:rPr>
                <w:rFonts w:asciiTheme="minorHAnsi" w:hAnsiTheme="minorHAnsi" w:cstheme="minorHAnsi"/>
                <w:bCs/>
                <w:sz w:val="22"/>
                <w:szCs w:val="22"/>
              </w:rPr>
            </w:pPr>
          </w:p>
        </w:tc>
      </w:tr>
      <w:tr w14:paraId="17EFB7A9" w14:textId="77777777"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3EABD3C3" w14:textId="77C82D4A">
            <w:pPr>
              <w:ind w:left="67" w:hanging="33"/>
              <w:rPr>
                <w:rFonts w:asciiTheme="minorHAnsi" w:hAnsiTheme="minorHAnsi" w:cstheme="minorHAnsi"/>
                <w:bCs/>
                <w:sz w:val="22"/>
                <w:szCs w:val="22"/>
              </w:rPr>
            </w:pPr>
            <w:r w:rsidRPr="00FF44EE">
              <w:rPr>
                <w:rFonts w:asciiTheme="minorHAnsi" w:hAnsiTheme="minorHAnsi" w:cstheme="minorHAnsi"/>
                <w:bCs/>
                <w:sz w:val="22"/>
                <w:szCs w:val="22"/>
              </w:rPr>
              <w:t>2.7.5 Podpora onkologické péče</w:t>
            </w:r>
          </w:p>
        </w:tc>
        <w:tc>
          <w:tcPr>
            <w:tcW w:w="2268" w:type="dxa"/>
            <w:vMerge w:val="restart"/>
          </w:tcPr>
          <w:p w:rsidR="001622E8" w:rsidRPr="001622E8" w:rsidP="00934571" w14:paraId="7D531F12" w14:textId="68E19345">
            <w:pPr>
              <w:rPr>
                <w:rFonts w:asciiTheme="minorHAnsi" w:hAnsiTheme="minorHAnsi" w:cstheme="minorHAnsi"/>
                <w:bCs/>
                <w:sz w:val="22"/>
                <w:szCs w:val="22"/>
              </w:rPr>
            </w:pPr>
            <w:r w:rsidRPr="00C27CDA">
              <w:rPr>
                <w:rFonts w:asciiTheme="minorHAnsi" w:hAnsiTheme="minorHAnsi" w:cstheme="minorHAnsi"/>
                <w:bCs/>
                <w:sz w:val="22"/>
                <w:szCs w:val="22"/>
              </w:rPr>
              <w:t>Cíl reaguje na vysoký výskyt rakoviny v ČR, nízkou účast na prevenci a pozdní záchyt onemocnění. Usiluje o snížení incidence a úmrtnosti, zlepšení kvality života a udržitelnost systému posílením všech fází prevence. Přinese dřívější záchyt, úspěšnější léčbu, nižší náklady, přiblížení k evropským standardům, podporu zdravého životního stylu, vyšší zdravotní gramotnost a lepší účast na screeninzích.</w:t>
            </w:r>
          </w:p>
          <w:p w:rsidR="001622E8" w:rsidRPr="001622E8" w:rsidP="00934571" w14:paraId="2D96FA80" w14:textId="77777777">
            <w:pPr>
              <w:rPr>
                <w:rFonts w:asciiTheme="minorHAnsi" w:hAnsiTheme="minorHAnsi" w:cstheme="minorHAnsi"/>
                <w:bCs/>
                <w:sz w:val="22"/>
                <w:szCs w:val="22"/>
              </w:rPr>
            </w:pPr>
          </w:p>
          <w:p w:rsidR="00372D8C" w:rsidRPr="001622E8" w:rsidP="00934571" w14:paraId="7A58159B" w14:textId="176AE5B2">
            <w:pPr>
              <w:rPr>
                <w:rFonts w:asciiTheme="minorHAnsi" w:hAnsiTheme="minorHAnsi" w:cstheme="minorHAnsi"/>
                <w:bCs/>
                <w:sz w:val="22"/>
                <w:szCs w:val="22"/>
              </w:rPr>
            </w:pPr>
            <w:r w:rsidRPr="001622E8">
              <w:rPr>
                <w:rFonts w:asciiTheme="minorHAnsi" w:hAnsiTheme="minorHAnsi" w:cstheme="minorHAnsi"/>
                <w:bCs/>
                <w:sz w:val="22"/>
                <w:szCs w:val="22"/>
              </w:rPr>
              <w:t>k dosažení co nejlepších výsledků léčby.</w:t>
            </w:r>
          </w:p>
          <w:p w:rsidR="00372D8C" w:rsidRPr="001622E8" w:rsidP="00934571" w14:paraId="60E7A84B" w14:textId="7CCBBDD8">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323037E3" w14:textId="7AFAA01F">
            <w:pPr>
              <w:pStyle w:val="Text"/>
              <w:spacing w:line="240" w:lineRule="auto"/>
              <w:ind w:left="0"/>
              <w:jc w:val="left"/>
              <w:rPr>
                <w:rFonts w:asciiTheme="minorHAnsi" w:hAnsiTheme="minorHAnsi" w:cstheme="minorHAnsi"/>
                <w:bCs/>
                <w:color w:val="auto"/>
              </w:rPr>
            </w:pPr>
            <w:r>
              <w:rPr>
                <w:rFonts w:asciiTheme="minorHAnsi" w:hAnsiTheme="minorHAnsi" w:cstheme="minorHAnsi"/>
                <w:bCs/>
                <w:color w:val="auto"/>
              </w:rPr>
              <w:t xml:space="preserve">Zajištění </w:t>
            </w:r>
            <w:r w:rsidRPr="00FF44EE">
              <w:rPr>
                <w:rFonts w:asciiTheme="minorHAnsi" w:hAnsiTheme="minorHAnsi" w:cstheme="minorHAnsi"/>
                <w:bCs/>
                <w:color w:val="auto"/>
              </w:rPr>
              <w:t xml:space="preserve">dostupnosti a </w:t>
            </w:r>
            <w:r>
              <w:rPr>
                <w:rFonts w:asciiTheme="minorHAnsi" w:hAnsiTheme="minorHAnsi" w:cstheme="minorHAnsi"/>
                <w:bCs/>
                <w:color w:val="auto"/>
              </w:rPr>
              <w:t xml:space="preserve">podpora </w:t>
            </w:r>
            <w:r w:rsidRPr="00FF44EE">
              <w:rPr>
                <w:rFonts w:asciiTheme="minorHAnsi" w:hAnsiTheme="minorHAnsi" w:cstheme="minorHAnsi"/>
                <w:bCs/>
                <w:color w:val="auto"/>
              </w:rPr>
              <w:t>rozvoje specializované onkologické péče</w:t>
            </w:r>
          </w:p>
        </w:tc>
        <w:tc>
          <w:tcPr>
            <w:tcW w:w="992" w:type="dxa"/>
          </w:tcPr>
          <w:p w:rsidR="00372D8C" w:rsidRPr="00FF44EE" w:rsidP="00934571" w14:paraId="5434BA25" w14:textId="5F3AAFE2">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05D600E0" w14:textId="7CE603CE">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4DFF5A63" w14:textId="424141C5">
            <w:pPr>
              <w:rPr>
                <w:rFonts w:asciiTheme="minorHAnsi" w:hAnsiTheme="minorHAnsi" w:cstheme="minorHAnsi"/>
                <w:bCs/>
                <w:sz w:val="22"/>
                <w:szCs w:val="22"/>
              </w:rPr>
            </w:pPr>
            <w:r w:rsidRPr="00FF44EE">
              <w:rPr>
                <w:rFonts w:asciiTheme="minorHAnsi" w:hAnsiTheme="minorHAnsi" w:cstheme="minorHAnsi"/>
                <w:bCs/>
                <w:sz w:val="22"/>
                <w:szCs w:val="22"/>
              </w:rPr>
              <w:t>V rámci MZD: SE, SL, ÚZIS, SZÚ</w:t>
            </w:r>
          </w:p>
          <w:p w:rsidR="00372D8C" w:rsidRPr="00FF44EE" w:rsidP="00934571" w14:paraId="73D2001B" w14:textId="77777777">
            <w:pPr>
              <w:rPr>
                <w:rFonts w:asciiTheme="minorHAnsi" w:hAnsiTheme="minorHAnsi" w:cstheme="minorHAnsi"/>
                <w:bCs/>
                <w:sz w:val="22"/>
                <w:szCs w:val="22"/>
              </w:rPr>
            </w:pPr>
          </w:p>
          <w:p w:rsidR="00372D8C" w:rsidRPr="00FF44EE" w:rsidP="00934571" w14:paraId="7DEC4645" w14:textId="351B4FD2">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MOÚ</w:t>
            </w:r>
          </w:p>
        </w:tc>
        <w:tc>
          <w:tcPr>
            <w:tcW w:w="2976" w:type="dxa"/>
          </w:tcPr>
          <w:p w:rsidR="00372D8C" w:rsidRPr="00FF44EE" w:rsidP="00934571" w14:paraId="6C50CE68" w14:textId="06A96B5E">
            <w:pPr>
              <w:rPr>
                <w:rStyle w:val="cf01"/>
                <w:rFonts w:asciiTheme="minorHAnsi" w:hAnsiTheme="minorHAnsi" w:cstheme="minorHAnsi"/>
                <w:bCs/>
                <w:sz w:val="22"/>
                <w:szCs w:val="22"/>
              </w:rPr>
            </w:pPr>
            <w:r w:rsidRPr="00FF44EE">
              <w:rPr>
                <w:rFonts w:asciiTheme="minorHAnsi" w:hAnsiTheme="minorHAnsi" w:cstheme="minorHAnsi"/>
                <w:bCs/>
                <w:sz w:val="22"/>
                <w:szCs w:val="22"/>
              </w:rPr>
              <w:t xml:space="preserve">V rámci Národního plánu obnovy se aktuálně realizují projekty, které mají za cíl rozvoj infrastruktury a vybavení KOC a HOC (pro dospělé i dětské pacienty), </w:t>
            </w:r>
            <w:bookmarkStart w:id="252" w:name="k2697749"/>
            <w:bookmarkEnd w:id="252"/>
            <w:r w:rsidRPr="00FF44EE">
              <w:rPr>
                <w:rFonts w:asciiTheme="minorHAnsi" w:hAnsiTheme="minorHAnsi" w:cstheme="minorHAnsi"/>
                <w:bCs/>
                <w:sz w:val="22"/>
                <w:szCs w:val="22"/>
              </w:rPr>
              <w:t xml:space="preserve">podporu rozvoje infrastruktury regionálních poskytovatelů péče </w:t>
            </w:r>
            <w:bookmarkStart w:id="253" w:name="k2697750"/>
            <w:bookmarkEnd w:id="253"/>
            <w:r w:rsidRPr="00FF44EE">
              <w:rPr>
                <w:rFonts w:asciiTheme="minorHAnsi" w:hAnsiTheme="minorHAnsi" w:cstheme="minorHAnsi"/>
                <w:bCs/>
                <w:sz w:val="22"/>
                <w:szCs w:val="22"/>
              </w:rPr>
              <w:t>a zvýšení dostupnosti onkologické péče ve specifických regionech. V rámci Integrovaného regionálního operačního programu 2021-2027 je plánováno vyhlášení výzev na Podpora integrované onkologické péče.</w:t>
            </w:r>
          </w:p>
        </w:tc>
        <w:tc>
          <w:tcPr>
            <w:tcW w:w="2410" w:type="dxa"/>
          </w:tcPr>
          <w:p w:rsidR="00372D8C" w:rsidRPr="00FF44EE" w:rsidP="00934571" w14:paraId="730B6A08" w14:textId="77777777">
            <w:pPr>
              <w:rPr>
                <w:rFonts w:asciiTheme="minorHAnsi" w:hAnsiTheme="minorHAnsi" w:cstheme="minorHAnsi"/>
                <w:bCs/>
                <w:sz w:val="22"/>
                <w:szCs w:val="22"/>
              </w:rPr>
            </w:pPr>
          </w:p>
        </w:tc>
      </w:tr>
      <w:tr w14:paraId="5B7ED0D4" w14:textId="674F90AE"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6683F308" w14:textId="77777777">
            <w:pPr>
              <w:ind w:left="743" w:hanging="709"/>
              <w:rPr>
                <w:rFonts w:asciiTheme="minorHAnsi" w:hAnsiTheme="minorHAnsi" w:cstheme="minorHAnsi"/>
                <w:bCs/>
                <w:sz w:val="22"/>
                <w:szCs w:val="22"/>
              </w:rPr>
            </w:pPr>
          </w:p>
        </w:tc>
        <w:tc>
          <w:tcPr>
            <w:tcW w:w="2268" w:type="dxa"/>
            <w:vMerge/>
          </w:tcPr>
          <w:p w:rsidR="00372D8C" w:rsidRPr="00FF44EE" w:rsidP="00934571" w14:paraId="1F9F28F5" w14:textId="77777777">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697A4E3C" w14:textId="77777777">
            <w:pPr>
              <w:rPr>
                <w:rFonts w:asciiTheme="minorHAnsi" w:hAnsiTheme="minorHAnsi" w:cstheme="minorHAnsi"/>
                <w:bCs/>
                <w:sz w:val="22"/>
                <w:szCs w:val="22"/>
              </w:rPr>
            </w:pPr>
            <w:r w:rsidRPr="00FF44EE">
              <w:rPr>
                <w:rFonts w:asciiTheme="minorHAnsi" w:hAnsiTheme="minorHAnsi" w:cstheme="minorHAnsi"/>
                <w:bCs/>
                <w:sz w:val="22"/>
                <w:szCs w:val="22"/>
              </w:rPr>
              <w:t xml:space="preserve">Podpora návaznosti péče o onkologického pacienta </w:t>
            </w:r>
          </w:p>
          <w:p w:rsidR="00372D8C" w:rsidRPr="00FF44EE" w:rsidP="00934571" w14:paraId="14184B89" w14:textId="77777777">
            <w:pPr>
              <w:jc w:val="both"/>
              <w:rPr>
                <w:rFonts w:asciiTheme="minorHAnsi" w:hAnsiTheme="minorHAnsi" w:cstheme="minorHAnsi"/>
                <w:bCs/>
                <w:sz w:val="22"/>
                <w:szCs w:val="22"/>
              </w:rPr>
            </w:pPr>
          </w:p>
          <w:p w:rsidR="00372D8C" w:rsidRPr="00FF44EE" w:rsidP="00934571" w14:paraId="6F0F6C78" w14:textId="6527CB51">
            <w:pPr>
              <w:pStyle w:val="Text"/>
              <w:spacing w:line="240" w:lineRule="auto"/>
              <w:ind w:left="0"/>
              <w:jc w:val="left"/>
              <w:rPr>
                <w:rFonts w:asciiTheme="minorHAnsi" w:hAnsiTheme="minorHAnsi" w:cstheme="minorHAnsi"/>
                <w:bCs/>
                <w:color w:val="auto"/>
              </w:rPr>
            </w:pPr>
          </w:p>
        </w:tc>
        <w:tc>
          <w:tcPr>
            <w:tcW w:w="992" w:type="dxa"/>
          </w:tcPr>
          <w:p w:rsidR="00372D8C" w:rsidRPr="00FF44EE" w:rsidP="00934571" w14:paraId="413F2666" w14:textId="58C3FF91">
            <w:pPr>
              <w:pStyle w:val="Text"/>
              <w:spacing w:line="240" w:lineRule="auto"/>
              <w:ind w:left="0"/>
              <w:jc w:val="left"/>
              <w:rPr>
                <w:rFonts w:asciiTheme="minorHAnsi" w:hAnsiTheme="minorHAnsi" w:cstheme="minorHAnsi"/>
                <w:bCs/>
                <w:color w:val="auto"/>
              </w:rPr>
            </w:pPr>
            <w:r w:rsidRPr="00FF44EE">
              <w:rPr>
                <w:rFonts w:asciiTheme="minorHAnsi" w:hAnsiTheme="minorHAnsi" w:cstheme="minorHAnsi"/>
                <w:bCs/>
                <w:color w:val="auto"/>
              </w:rPr>
              <w:t>2025–2035</w:t>
            </w:r>
          </w:p>
        </w:tc>
        <w:tc>
          <w:tcPr>
            <w:tcW w:w="568" w:type="dxa"/>
          </w:tcPr>
          <w:p w:rsidR="00372D8C" w:rsidRPr="00FF44EE" w:rsidP="00934571" w14:paraId="2EB0FFF5" w14:textId="34626302">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7ADE9997" w14:textId="01700A21">
            <w:pPr>
              <w:rPr>
                <w:rFonts w:asciiTheme="minorHAnsi" w:hAnsiTheme="minorHAnsi" w:cstheme="minorHAnsi"/>
                <w:bCs/>
                <w:sz w:val="22"/>
                <w:szCs w:val="22"/>
              </w:rPr>
            </w:pPr>
            <w:r w:rsidRPr="00FF44EE">
              <w:rPr>
                <w:rFonts w:asciiTheme="minorHAnsi" w:hAnsiTheme="minorHAnsi" w:cstheme="minorHAnsi"/>
                <w:bCs/>
                <w:sz w:val="22"/>
                <w:szCs w:val="22"/>
              </w:rPr>
              <w:t>V rámci MZD: SE, ÚZIS, SZÚ</w:t>
            </w:r>
          </w:p>
          <w:p w:rsidR="00372D8C" w:rsidRPr="00FF44EE" w:rsidP="00934571" w14:paraId="52B2B26E" w14:textId="77777777">
            <w:pPr>
              <w:rPr>
                <w:rFonts w:asciiTheme="minorHAnsi" w:hAnsiTheme="minorHAnsi" w:cstheme="minorHAnsi"/>
                <w:bCs/>
                <w:sz w:val="22"/>
                <w:szCs w:val="22"/>
              </w:rPr>
            </w:pPr>
          </w:p>
          <w:p w:rsidR="00372D8C" w:rsidRPr="00FF44EE" w:rsidP="00934571" w14:paraId="575818DE" w14:textId="0E6FB5E2">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MOÚ</w:t>
            </w:r>
          </w:p>
        </w:tc>
        <w:tc>
          <w:tcPr>
            <w:tcW w:w="2976" w:type="dxa"/>
          </w:tcPr>
          <w:p w:rsidR="00372D8C" w:rsidRPr="00FF44EE" w:rsidP="00934571" w14:paraId="69BEE5B2" w14:textId="070BD484">
            <w:pPr>
              <w:rPr>
                <w:rFonts w:asciiTheme="minorHAnsi" w:hAnsiTheme="minorHAnsi" w:cstheme="minorHAnsi"/>
                <w:bCs/>
                <w:sz w:val="22"/>
                <w:szCs w:val="22"/>
              </w:rPr>
            </w:pPr>
            <w:r w:rsidRPr="00FF44EE">
              <w:rPr>
                <w:rFonts w:asciiTheme="minorHAnsi" w:hAnsiTheme="minorHAnsi" w:cstheme="minorHAnsi"/>
                <w:bCs/>
                <w:sz w:val="22"/>
                <w:szCs w:val="22"/>
              </w:rPr>
              <w:t xml:space="preserve">Ministerstvo zdravotnictví dne 24. května 2023 vyhlásilo 8. výzvu k předkládání žádostí o podporu z Národního plánu </w:t>
            </w:r>
            <w:r w:rsidRPr="00FF44EE">
              <w:rPr>
                <w:rFonts w:asciiTheme="minorHAnsi" w:hAnsiTheme="minorHAnsi" w:cstheme="minorHAnsi"/>
                <w:bCs/>
                <w:sz w:val="22"/>
                <w:szCs w:val="22"/>
              </w:rPr>
              <w:t>obnovy, komponenty 6.2, s názvem Rozvoj vysoce specializované hematoonkologické a onkologické péče – v rámci projektů již probíhají výběrová řízení a stavební úpravy</w:t>
            </w:r>
          </w:p>
        </w:tc>
        <w:tc>
          <w:tcPr>
            <w:tcW w:w="2410" w:type="dxa"/>
          </w:tcPr>
          <w:p w:rsidR="00372D8C" w:rsidRPr="00FF44EE" w:rsidP="00934571" w14:paraId="726E6030" w14:textId="77777777">
            <w:pPr>
              <w:rPr>
                <w:rFonts w:asciiTheme="minorHAnsi" w:hAnsiTheme="minorHAnsi" w:cstheme="minorHAnsi"/>
                <w:bCs/>
                <w:sz w:val="22"/>
                <w:szCs w:val="22"/>
              </w:rPr>
            </w:pPr>
          </w:p>
        </w:tc>
      </w:tr>
      <w:tr w14:paraId="14172F3C" w14:textId="0F6D10BE"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678550E9"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029738F5" w14:textId="77777777">
            <w:pPr>
              <w:pBdr>
                <w:top w:val="nil"/>
                <w:left w:val="nil"/>
                <w:bottom w:val="nil"/>
                <w:right w:val="nil"/>
                <w:between w:val="nil"/>
                <w:bar w:val="nil"/>
              </w:pBdr>
              <w:jc w:val="both"/>
              <w:rPr>
                <w:rFonts w:eastAsia="Calibri" w:asciiTheme="minorHAnsi" w:hAnsiTheme="minorHAnsi" w:cstheme="minorHAnsi"/>
                <w:bCs/>
                <w:sz w:val="22"/>
                <w:szCs w:val="22"/>
                <w:u w:color="000000"/>
                <w:bdr w:val="nil"/>
                <w:lang w:eastAsia="en-US"/>
              </w:rPr>
            </w:pPr>
          </w:p>
        </w:tc>
        <w:tc>
          <w:tcPr>
            <w:tcW w:w="1843" w:type="dxa"/>
          </w:tcPr>
          <w:p w:rsidR="00372D8C" w:rsidRPr="00FF44EE" w:rsidP="00934571" w14:paraId="007DF2C2" w14:textId="2F577789">
            <w:pPr>
              <w:pBdr>
                <w:top w:val="nil"/>
                <w:left w:val="nil"/>
                <w:bottom w:val="nil"/>
                <w:right w:val="nil"/>
                <w:between w:val="nil"/>
                <w:bar w:val="nil"/>
              </w:pBdr>
              <w:jc w:val="both"/>
              <w:rPr>
                <w:rFonts w:asciiTheme="minorHAnsi" w:hAnsiTheme="minorHAnsi" w:cstheme="minorHAnsi"/>
                <w:bCs/>
                <w:sz w:val="22"/>
                <w:szCs w:val="22"/>
              </w:rPr>
            </w:pPr>
            <w:r w:rsidRPr="00FF44EE">
              <w:rPr>
                <w:rFonts w:asciiTheme="minorHAnsi" w:hAnsiTheme="minorHAnsi" w:cstheme="minorHAnsi"/>
                <w:bCs/>
                <w:sz w:val="22"/>
                <w:szCs w:val="22"/>
              </w:rPr>
              <w:t>Podpora vzdělávání v onkologii</w:t>
            </w:r>
          </w:p>
        </w:tc>
        <w:tc>
          <w:tcPr>
            <w:tcW w:w="992" w:type="dxa"/>
          </w:tcPr>
          <w:p w:rsidR="00372D8C" w:rsidRPr="00FF44EE" w:rsidP="00934571" w14:paraId="0C9E18F7" w14:textId="460F9D90">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28306F0F" w14:textId="3A5CE49D">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347153ED" w14:textId="7AD967CD">
            <w:pPr>
              <w:rPr>
                <w:rFonts w:asciiTheme="minorHAnsi" w:hAnsiTheme="minorHAnsi" w:cstheme="minorHAnsi"/>
                <w:bCs/>
                <w:sz w:val="22"/>
                <w:szCs w:val="22"/>
              </w:rPr>
            </w:pPr>
            <w:r w:rsidRPr="00FF44EE">
              <w:rPr>
                <w:rFonts w:asciiTheme="minorHAnsi" w:hAnsiTheme="minorHAnsi" w:cstheme="minorHAnsi"/>
                <w:bCs/>
                <w:sz w:val="22"/>
                <w:szCs w:val="22"/>
              </w:rPr>
              <w:t>V rámci MZD: SE, ÚZIS, SZÚ</w:t>
            </w:r>
          </w:p>
          <w:p w:rsidR="00372D8C" w:rsidRPr="00FF44EE" w:rsidP="00934571" w14:paraId="718FD953" w14:textId="77777777">
            <w:pPr>
              <w:rPr>
                <w:rFonts w:asciiTheme="minorHAnsi" w:hAnsiTheme="minorHAnsi" w:cstheme="minorHAnsi"/>
                <w:bCs/>
                <w:sz w:val="22"/>
                <w:szCs w:val="22"/>
              </w:rPr>
            </w:pPr>
          </w:p>
          <w:p w:rsidR="00372D8C" w:rsidRPr="00FF44EE" w:rsidP="00934571" w14:paraId="6F89E9AF" w14:textId="7CA8C4B9">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MŠMT</w:t>
            </w:r>
          </w:p>
          <w:p w:rsidR="00372D8C" w:rsidRPr="00FF44EE" w:rsidP="00934571" w14:paraId="6521562F" w14:textId="25C9A288">
            <w:pPr>
              <w:rPr>
                <w:rFonts w:asciiTheme="minorHAnsi" w:hAnsiTheme="minorHAnsi" w:cstheme="minorHAnsi"/>
                <w:bCs/>
                <w:sz w:val="22"/>
                <w:szCs w:val="22"/>
              </w:rPr>
            </w:pPr>
          </w:p>
        </w:tc>
        <w:tc>
          <w:tcPr>
            <w:tcW w:w="2976" w:type="dxa"/>
          </w:tcPr>
          <w:p w:rsidR="00372D8C" w:rsidRPr="00FF44EE" w:rsidP="00934571" w14:paraId="78D7492C" w14:textId="26F2F3CB">
            <w:pPr>
              <w:rPr>
                <w:rFonts w:asciiTheme="minorHAnsi" w:hAnsiTheme="minorHAnsi" w:cstheme="minorHAnsi"/>
                <w:bCs/>
                <w:sz w:val="22"/>
                <w:szCs w:val="22"/>
              </w:rPr>
            </w:pPr>
            <w:r w:rsidRPr="00FF44EE">
              <w:rPr>
                <w:rFonts w:asciiTheme="minorHAnsi" w:hAnsiTheme="minorHAnsi" w:cstheme="minorHAnsi"/>
                <w:bCs/>
                <w:sz w:val="22"/>
                <w:szCs w:val="22"/>
              </w:rPr>
              <w:t>Došlo k zavedení oboru specializačního vzdělávání pro všeobecné sestry a dětské sestry úzce zaměřeného na onkologii a hematoonkologii v nařízení vlády č. 31/2010 Sb., o oborech specializačního vzdělávání a označení odbornosti zdravotnických pracovníků se specializovanou způsobilostí.</w:t>
            </w:r>
          </w:p>
          <w:p w:rsidR="00372D8C" w:rsidRPr="00FF44EE" w:rsidP="00934571" w14:paraId="149A2703" w14:textId="77777777">
            <w:pPr>
              <w:rPr>
                <w:rFonts w:asciiTheme="minorHAnsi" w:hAnsiTheme="minorHAnsi" w:cstheme="minorHAnsi"/>
                <w:bCs/>
                <w:sz w:val="22"/>
                <w:szCs w:val="22"/>
              </w:rPr>
            </w:pPr>
          </w:p>
          <w:p w:rsidR="00372D8C" w:rsidRPr="00FF44EE" w:rsidP="00934571" w14:paraId="4AF42AB5" w14:textId="13673A13">
            <w:pPr>
              <w:rPr>
                <w:rFonts w:asciiTheme="minorHAnsi" w:hAnsiTheme="minorHAnsi" w:cstheme="minorHAnsi"/>
                <w:bCs/>
                <w:sz w:val="22"/>
                <w:szCs w:val="22"/>
              </w:rPr>
            </w:pPr>
            <w:r w:rsidRPr="00FF44EE">
              <w:rPr>
                <w:rFonts w:asciiTheme="minorHAnsi" w:hAnsiTheme="minorHAnsi" w:cstheme="minorHAnsi"/>
                <w:bCs/>
                <w:sz w:val="22"/>
                <w:szCs w:val="22"/>
              </w:rPr>
              <w:t>Probíhá příprava vzdělávacího programu/vzdělávacích programů specializačního vzdělávání všeobecných sester a dětských sester úzce zaměřeného/zaměřených na onkologii a hematoonkologii, včetně přípravy studijních podpor, zahájení vzdělávání v příslušných oborech.</w:t>
            </w:r>
          </w:p>
        </w:tc>
        <w:tc>
          <w:tcPr>
            <w:tcW w:w="2410" w:type="dxa"/>
          </w:tcPr>
          <w:p w:rsidR="00372D8C" w:rsidRPr="00FF44EE" w:rsidP="00934571" w14:paraId="662813E0" w14:textId="77777777">
            <w:pPr>
              <w:rPr>
                <w:rFonts w:asciiTheme="minorHAnsi" w:hAnsiTheme="minorHAnsi" w:cstheme="minorHAnsi"/>
                <w:bCs/>
                <w:sz w:val="22"/>
                <w:szCs w:val="22"/>
              </w:rPr>
            </w:pPr>
          </w:p>
        </w:tc>
      </w:tr>
      <w:tr w14:paraId="364537C3" w14:textId="2A8F63D3"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20F28A00"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469CBD76" w14:textId="77777777">
            <w:pPr>
              <w:pBdr>
                <w:top w:val="nil"/>
                <w:left w:val="nil"/>
                <w:bottom w:val="nil"/>
                <w:right w:val="nil"/>
                <w:between w:val="nil"/>
                <w:bar w:val="nil"/>
              </w:pBdr>
              <w:rPr>
                <w:rFonts w:asciiTheme="minorHAnsi" w:hAnsiTheme="minorHAnsi" w:cstheme="minorHAnsi"/>
                <w:bCs/>
                <w:sz w:val="22"/>
                <w:szCs w:val="22"/>
              </w:rPr>
            </w:pPr>
          </w:p>
        </w:tc>
        <w:tc>
          <w:tcPr>
            <w:tcW w:w="1843" w:type="dxa"/>
          </w:tcPr>
          <w:p w:rsidR="00372D8C" w:rsidRPr="00FF44EE" w:rsidP="00934571" w14:paraId="1FC05482" w14:textId="6EA16AC7">
            <w:pPr>
              <w:pBdr>
                <w:top w:val="nil"/>
                <w:left w:val="nil"/>
                <w:bottom w:val="nil"/>
                <w:right w:val="nil"/>
                <w:between w:val="nil"/>
                <w:bar w:val="nil"/>
              </w:pBdr>
              <w:rPr>
                <w:rFonts w:asciiTheme="minorHAnsi" w:hAnsiTheme="minorHAnsi" w:cstheme="minorHAnsi"/>
                <w:bCs/>
                <w:sz w:val="22"/>
                <w:szCs w:val="22"/>
              </w:rPr>
            </w:pPr>
            <w:r w:rsidRPr="00FF44EE">
              <w:rPr>
                <w:rFonts w:asciiTheme="minorHAnsi" w:hAnsiTheme="minorHAnsi" w:cstheme="minorHAnsi"/>
                <w:bCs/>
                <w:sz w:val="22"/>
                <w:szCs w:val="22"/>
              </w:rPr>
              <w:t>Podpora paliativní onkologické péče</w:t>
            </w:r>
          </w:p>
          <w:p w:rsidR="00372D8C" w:rsidRPr="00FF44EE" w:rsidP="00934571" w14:paraId="13A4E2BE" w14:textId="00E607D2">
            <w:pPr>
              <w:pBdr>
                <w:top w:val="nil"/>
                <w:left w:val="nil"/>
                <w:bottom w:val="nil"/>
                <w:right w:val="nil"/>
                <w:between w:val="nil"/>
                <w:bar w:val="nil"/>
              </w:pBdr>
              <w:rPr>
                <w:rFonts w:asciiTheme="minorHAnsi" w:hAnsiTheme="minorHAnsi" w:cstheme="minorHAnsi"/>
                <w:bCs/>
                <w:sz w:val="22"/>
                <w:szCs w:val="22"/>
              </w:rPr>
            </w:pPr>
          </w:p>
        </w:tc>
        <w:tc>
          <w:tcPr>
            <w:tcW w:w="992" w:type="dxa"/>
          </w:tcPr>
          <w:p w:rsidR="00372D8C" w:rsidRPr="00FF44EE" w:rsidP="00934571" w14:paraId="61C3C3DC" w14:textId="7F01822A">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2E3DB7AC" w14:textId="4410C19D">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0B4A6F88" w14:textId="4266BFD0">
            <w:pPr>
              <w:rPr>
                <w:rFonts w:asciiTheme="minorHAnsi" w:hAnsiTheme="minorHAnsi" w:cstheme="minorHAnsi"/>
                <w:bCs/>
                <w:sz w:val="22"/>
                <w:szCs w:val="22"/>
              </w:rPr>
            </w:pPr>
            <w:r w:rsidRPr="00FF44EE">
              <w:rPr>
                <w:rFonts w:asciiTheme="minorHAnsi" w:hAnsiTheme="minorHAnsi" w:cstheme="minorHAnsi"/>
                <w:bCs/>
                <w:sz w:val="22"/>
                <w:szCs w:val="22"/>
              </w:rPr>
              <w:t>V rámci MZD: SE, ÚZIS, SZÚ</w:t>
            </w:r>
          </w:p>
          <w:p w:rsidR="00372D8C" w:rsidRPr="00FF44EE" w:rsidP="00934571" w14:paraId="7736B798" w14:textId="77777777">
            <w:pPr>
              <w:rPr>
                <w:rFonts w:asciiTheme="minorHAnsi" w:hAnsiTheme="minorHAnsi" w:cstheme="minorHAnsi"/>
                <w:bCs/>
                <w:sz w:val="22"/>
                <w:szCs w:val="22"/>
              </w:rPr>
            </w:pPr>
          </w:p>
          <w:p w:rsidR="00372D8C" w:rsidRPr="00FF44EE" w:rsidP="00934571" w14:paraId="10BC18C7" w14:textId="7A2BA3C5">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MOÚ</w:t>
            </w:r>
            <w:r w:rsidRPr="00FF44EE">
              <w:rPr>
                <w:rFonts w:asciiTheme="minorHAnsi" w:hAnsiTheme="minorHAnsi" w:cstheme="minorHAnsi"/>
                <w:bCs/>
                <w:sz w:val="22"/>
                <w:szCs w:val="22"/>
              </w:rPr>
              <w:t xml:space="preserve"> </w:t>
            </w:r>
          </w:p>
        </w:tc>
        <w:tc>
          <w:tcPr>
            <w:tcW w:w="2976" w:type="dxa"/>
          </w:tcPr>
          <w:p w:rsidR="00372D8C" w:rsidRPr="00FF44EE" w:rsidP="00934571" w14:paraId="1B0F5539" w14:textId="7867ACB4">
            <w:pPr>
              <w:rPr>
                <w:rFonts w:asciiTheme="minorHAnsi" w:hAnsiTheme="minorHAnsi" w:cstheme="minorHAnsi"/>
                <w:bCs/>
                <w:sz w:val="22"/>
                <w:szCs w:val="22"/>
              </w:rPr>
            </w:pPr>
            <w:r w:rsidRPr="00FF44EE">
              <w:rPr>
                <w:rFonts w:asciiTheme="minorHAnsi" w:hAnsiTheme="minorHAnsi" w:cstheme="minorHAnsi"/>
                <w:bCs/>
                <w:sz w:val="22"/>
                <w:szCs w:val="22"/>
              </w:rPr>
              <w:t>MZD ve spolupráci s Českou společností paliativní medicíny připravuje v rámci OPZ+ projektový návrh, jehož cílem je ustanovení pracovní skupiny, která bude na Národní strategii spolupracovat. Národní strategie se bude věnovat nejenom péči o dospělé pacienty, ale bude mít také samostatnou část zaměřenou na dětskou paliativní péči. Předpokládaný začátek realizace projektu je 06/2024–12/2026.</w:t>
            </w:r>
          </w:p>
        </w:tc>
        <w:tc>
          <w:tcPr>
            <w:tcW w:w="2410" w:type="dxa"/>
          </w:tcPr>
          <w:p w:rsidR="00372D8C" w:rsidRPr="00FF44EE" w:rsidP="00934571" w14:paraId="59F55B42" w14:textId="77777777">
            <w:pPr>
              <w:rPr>
                <w:rFonts w:asciiTheme="minorHAnsi" w:hAnsiTheme="minorHAnsi" w:cstheme="minorHAnsi"/>
                <w:bCs/>
                <w:sz w:val="22"/>
                <w:szCs w:val="22"/>
              </w:rPr>
            </w:pPr>
          </w:p>
        </w:tc>
      </w:tr>
      <w:tr w14:paraId="065C80AF" w14:textId="34BAE95D"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40C610F0"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29FFF34E" w14:textId="77777777">
            <w:pPr>
              <w:pBdr>
                <w:top w:val="nil"/>
                <w:left w:val="nil"/>
                <w:bottom w:val="nil"/>
                <w:right w:val="nil"/>
                <w:between w:val="nil"/>
                <w:bar w:val="nil"/>
              </w:pBdr>
              <w:rPr>
                <w:rFonts w:asciiTheme="minorHAnsi" w:hAnsiTheme="minorHAnsi" w:cstheme="minorHAnsi"/>
                <w:bCs/>
                <w:sz w:val="22"/>
                <w:szCs w:val="22"/>
              </w:rPr>
            </w:pPr>
          </w:p>
        </w:tc>
        <w:tc>
          <w:tcPr>
            <w:tcW w:w="1843" w:type="dxa"/>
          </w:tcPr>
          <w:p w:rsidR="00372D8C" w:rsidRPr="00FF44EE" w:rsidP="00934571" w14:paraId="0984AB25" w14:textId="3195D83A">
            <w:pPr>
              <w:pBdr>
                <w:top w:val="nil"/>
                <w:left w:val="nil"/>
                <w:bottom w:val="nil"/>
                <w:right w:val="nil"/>
                <w:between w:val="nil"/>
                <w:bar w:val="nil"/>
              </w:pBdr>
              <w:rPr>
                <w:rFonts w:asciiTheme="minorHAnsi" w:hAnsiTheme="minorHAnsi" w:cstheme="minorHAnsi"/>
                <w:bCs/>
                <w:sz w:val="22"/>
                <w:szCs w:val="22"/>
              </w:rPr>
            </w:pPr>
            <w:r w:rsidRPr="00FF44EE">
              <w:rPr>
                <w:rFonts w:asciiTheme="minorHAnsi" w:hAnsiTheme="minorHAnsi" w:cstheme="minorHAnsi"/>
                <w:bCs/>
                <w:sz w:val="22"/>
                <w:szCs w:val="22"/>
              </w:rPr>
              <w:t>Posilování všech fází prevence a předcházení vzniku onkologického onemocnění</w:t>
            </w:r>
          </w:p>
        </w:tc>
        <w:tc>
          <w:tcPr>
            <w:tcW w:w="992" w:type="dxa"/>
          </w:tcPr>
          <w:p w:rsidR="00372D8C" w:rsidRPr="00FF44EE" w:rsidP="00934571" w14:paraId="0D97293B" w14:textId="4E3A6E73">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7B157500" w14:textId="7195974A">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43AF2AF2" w14:textId="64B0F226">
            <w:pPr>
              <w:rPr>
                <w:rFonts w:asciiTheme="minorHAnsi" w:hAnsiTheme="minorHAnsi" w:cstheme="minorHAnsi"/>
                <w:bCs/>
                <w:sz w:val="22"/>
                <w:szCs w:val="22"/>
              </w:rPr>
            </w:pPr>
            <w:r w:rsidRPr="00FF44EE">
              <w:rPr>
                <w:rFonts w:asciiTheme="minorHAnsi" w:hAnsiTheme="minorHAnsi" w:cstheme="minorHAnsi"/>
                <w:bCs/>
                <w:sz w:val="22"/>
                <w:szCs w:val="22"/>
              </w:rPr>
              <w:t>V rámci MZD: SE, HH, ÚZIS, SZÚ, ÚZIS</w:t>
            </w:r>
          </w:p>
          <w:p w:rsidR="00372D8C" w:rsidRPr="00FF44EE" w:rsidP="00934571" w14:paraId="503269E9" w14:textId="77777777">
            <w:pPr>
              <w:rPr>
                <w:rFonts w:asciiTheme="minorHAnsi" w:hAnsiTheme="minorHAnsi" w:cstheme="minorHAnsi"/>
                <w:bCs/>
                <w:sz w:val="22"/>
                <w:szCs w:val="22"/>
              </w:rPr>
            </w:pPr>
          </w:p>
          <w:p w:rsidR="00372D8C" w:rsidRPr="00FF44EE" w:rsidP="00934571" w14:paraId="01368687" w14:textId="092E4C51">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MOÚ</w:t>
            </w:r>
          </w:p>
        </w:tc>
        <w:tc>
          <w:tcPr>
            <w:tcW w:w="2976" w:type="dxa"/>
          </w:tcPr>
          <w:p w:rsidR="00372D8C" w:rsidRPr="00FF44EE" w:rsidP="00934571" w14:paraId="23D39088" w14:textId="36FBE3BD">
            <w:pPr>
              <w:rPr>
                <w:rFonts w:asciiTheme="minorHAnsi" w:hAnsiTheme="minorHAnsi" w:cstheme="minorHAnsi"/>
                <w:bCs/>
                <w:sz w:val="22"/>
                <w:szCs w:val="22"/>
              </w:rPr>
            </w:pPr>
            <w:r w:rsidRPr="00FF44EE">
              <w:rPr>
                <w:rFonts w:asciiTheme="minorHAnsi" w:hAnsiTheme="minorHAnsi" w:cstheme="minorHAnsi"/>
                <w:bCs/>
                <w:sz w:val="22"/>
                <w:szCs w:val="22"/>
              </w:rPr>
              <w:t xml:space="preserve">Dochází ke výšení efektivity stávajících populačních screeningů včetně využití inovativních přístupů, kdy od roku 2023 byly vytvořeny řídící komise screeningových programů, které specifikují potřeby pro zvýšení efektivity screeningových programů. Tyto potřeby jsou rovněž diskutovány v Radě NSC a budou promítnuty do připravovaného projektu NPO. Dále došlo ke vzniku nových pilotních </w:t>
            </w:r>
            <w:r w:rsidRPr="00FF44EE">
              <w:rPr>
                <w:rFonts w:asciiTheme="minorHAnsi" w:hAnsiTheme="minorHAnsi" w:cstheme="minorHAnsi"/>
                <w:bCs/>
                <w:sz w:val="22"/>
                <w:szCs w:val="22"/>
              </w:rPr>
              <w:t>screeningových programů (karcinom plic, karcinom prostaty).</w:t>
            </w:r>
          </w:p>
        </w:tc>
        <w:tc>
          <w:tcPr>
            <w:tcW w:w="2410" w:type="dxa"/>
          </w:tcPr>
          <w:p w:rsidR="00372D8C" w:rsidRPr="00FF44EE" w:rsidP="00934571" w14:paraId="01976E54" w14:textId="77777777">
            <w:pPr>
              <w:rPr>
                <w:rFonts w:asciiTheme="minorHAnsi" w:hAnsiTheme="minorHAnsi" w:cstheme="minorHAnsi"/>
                <w:bCs/>
                <w:sz w:val="22"/>
                <w:szCs w:val="22"/>
              </w:rPr>
            </w:pPr>
          </w:p>
        </w:tc>
      </w:tr>
      <w:tr w14:paraId="08444773" w14:textId="29704251"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0F49788A"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53668D93" w14:textId="77777777">
            <w:pPr>
              <w:pBdr>
                <w:top w:val="nil"/>
                <w:left w:val="nil"/>
                <w:bottom w:val="nil"/>
                <w:right w:val="nil"/>
                <w:between w:val="nil"/>
                <w:bar w:val="nil"/>
              </w:pBdr>
              <w:rPr>
                <w:rFonts w:asciiTheme="minorHAnsi" w:hAnsiTheme="minorHAnsi" w:cstheme="minorHAnsi"/>
                <w:bCs/>
                <w:sz w:val="22"/>
                <w:szCs w:val="22"/>
              </w:rPr>
            </w:pPr>
          </w:p>
        </w:tc>
        <w:tc>
          <w:tcPr>
            <w:tcW w:w="1843" w:type="dxa"/>
          </w:tcPr>
          <w:p w:rsidR="00372D8C" w:rsidRPr="00FF44EE" w:rsidP="00934571" w14:paraId="10A1FC9C" w14:textId="579A5D73">
            <w:pPr>
              <w:pBdr>
                <w:top w:val="nil"/>
                <w:left w:val="nil"/>
                <w:bottom w:val="nil"/>
                <w:right w:val="nil"/>
                <w:between w:val="nil"/>
                <w:bar w:val="nil"/>
              </w:pBdr>
              <w:rPr>
                <w:rFonts w:asciiTheme="minorHAnsi" w:hAnsiTheme="minorHAnsi" w:cstheme="minorHAnsi"/>
                <w:bCs/>
                <w:sz w:val="22"/>
                <w:szCs w:val="22"/>
              </w:rPr>
            </w:pPr>
            <w:r w:rsidRPr="00FF44EE">
              <w:rPr>
                <w:rFonts w:asciiTheme="minorHAnsi" w:hAnsiTheme="minorHAnsi" w:cstheme="minorHAnsi"/>
                <w:bCs/>
                <w:sz w:val="22"/>
                <w:szCs w:val="22"/>
              </w:rPr>
              <w:t>Podpora personalizované onkologické péče</w:t>
            </w:r>
          </w:p>
        </w:tc>
        <w:tc>
          <w:tcPr>
            <w:tcW w:w="992" w:type="dxa"/>
          </w:tcPr>
          <w:p w:rsidR="00372D8C" w:rsidRPr="00FF44EE" w:rsidP="00934571" w14:paraId="0AA081D2" w14:textId="7A81A0EC">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4AA10EAF" w14:textId="248648F6">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11B9CDB9" w14:textId="55998E54">
            <w:pPr>
              <w:rPr>
                <w:rFonts w:asciiTheme="minorHAnsi" w:hAnsiTheme="minorHAnsi" w:cstheme="minorHAnsi"/>
                <w:bCs/>
                <w:sz w:val="22"/>
                <w:szCs w:val="22"/>
              </w:rPr>
            </w:pPr>
            <w:r w:rsidRPr="00FF44EE">
              <w:rPr>
                <w:rFonts w:asciiTheme="minorHAnsi" w:hAnsiTheme="minorHAnsi" w:cstheme="minorHAnsi"/>
                <w:bCs/>
                <w:sz w:val="22"/>
                <w:szCs w:val="22"/>
              </w:rPr>
              <w:t>V rámci MZD: SE, ÚZIS, SZÚ, AZV</w:t>
            </w:r>
          </w:p>
          <w:p w:rsidR="00372D8C" w:rsidRPr="00FF44EE" w:rsidP="00934571" w14:paraId="189CAC5E" w14:textId="77777777">
            <w:pPr>
              <w:rPr>
                <w:rFonts w:asciiTheme="minorHAnsi" w:hAnsiTheme="minorHAnsi" w:cstheme="minorHAnsi"/>
                <w:bCs/>
                <w:sz w:val="22"/>
                <w:szCs w:val="22"/>
              </w:rPr>
            </w:pPr>
          </w:p>
          <w:p w:rsidR="00372D8C" w:rsidRPr="00FF44EE" w:rsidP="00934571" w14:paraId="7E2DB3F8" w14:textId="3915E91C">
            <w:pPr>
              <w:rPr>
                <w:rFonts w:asciiTheme="minorHAnsi" w:hAnsiTheme="minorHAnsi" w:cstheme="minorHAnsi"/>
                <w:bCs/>
                <w:sz w:val="22"/>
                <w:szCs w:val="22"/>
              </w:rPr>
            </w:pPr>
            <w:r w:rsidRPr="00FF44EE">
              <w:rPr>
                <w:rFonts w:asciiTheme="minorHAnsi" w:hAnsiTheme="minorHAnsi" w:cstheme="minorHAnsi"/>
                <w:bCs/>
                <w:sz w:val="22"/>
                <w:szCs w:val="22"/>
              </w:rPr>
              <w:t>Externí: zdravotní pojišťovny, poskytovatelé zdravotních služeb, pacientské organizace, MOÚ</w:t>
            </w:r>
          </w:p>
          <w:p w:rsidR="00372D8C" w:rsidRPr="00FF44EE" w:rsidP="00934571" w14:paraId="1FBD2EA9" w14:textId="2CC1EC11">
            <w:pPr>
              <w:rPr>
                <w:rFonts w:asciiTheme="minorHAnsi" w:hAnsiTheme="minorHAnsi" w:cstheme="minorHAnsi"/>
                <w:bCs/>
                <w:sz w:val="22"/>
                <w:szCs w:val="22"/>
              </w:rPr>
            </w:pPr>
          </w:p>
        </w:tc>
        <w:tc>
          <w:tcPr>
            <w:tcW w:w="2976" w:type="dxa"/>
          </w:tcPr>
          <w:p w:rsidR="00372D8C" w:rsidRPr="00FF44EE" w:rsidP="00934571" w14:paraId="30C0FFF8" w14:textId="37658C01">
            <w:pPr>
              <w:rPr>
                <w:rFonts w:asciiTheme="minorHAnsi" w:hAnsiTheme="minorHAnsi" w:cstheme="minorHAnsi"/>
                <w:bCs/>
                <w:sz w:val="22"/>
                <w:szCs w:val="22"/>
              </w:rPr>
            </w:pPr>
            <w:r w:rsidRPr="00FF44EE">
              <w:rPr>
                <w:rFonts w:asciiTheme="minorHAnsi" w:hAnsiTheme="minorHAnsi" w:cstheme="minorHAnsi"/>
                <w:bCs/>
                <w:sz w:val="22"/>
                <w:szCs w:val="22"/>
              </w:rPr>
              <w:t>V rámci strategického cíle NOPL</w:t>
            </w:r>
            <w:r w:rsidR="00DA2C5B">
              <w:rPr>
                <w:rFonts w:asciiTheme="minorHAnsi" w:hAnsiTheme="minorHAnsi" w:cstheme="minorHAnsi"/>
                <w:bCs/>
                <w:sz w:val="22"/>
                <w:szCs w:val="22"/>
              </w:rPr>
              <w:t xml:space="preserve"> ČR 2030</w:t>
            </w:r>
            <w:r w:rsidRPr="00FF44EE">
              <w:rPr>
                <w:rFonts w:asciiTheme="minorHAnsi" w:hAnsiTheme="minorHAnsi" w:cstheme="minorHAnsi"/>
                <w:bCs/>
                <w:sz w:val="22"/>
                <w:szCs w:val="22"/>
              </w:rPr>
              <w:t xml:space="preserve"> je zajištění rozvoje personalizované medicíny.</w:t>
            </w:r>
          </w:p>
          <w:p w:rsidR="00372D8C" w:rsidRPr="00FF44EE" w:rsidP="00934571" w14:paraId="37B3D021" w14:textId="412482F6">
            <w:pPr>
              <w:rPr>
                <w:rFonts w:asciiTheme="minorHAnsi" w:hAnsiTheme="minorHAnsi" w:cstheme="minorHAnsi"/>
                <w:bCs/>
                <w:sz w:val="22"/>
                <w:szCs w:val="22"/>
              </w:rPr>
            </w:pPr>
            <w:r w:rsidRPr="00FF44EE">
              <w:rPr>
                <w:rFonts w:asciiTheme="minorHAnsi" w:hAnsiTheme="minorHAnsi" w:cstheme="minorHAnsi"/>
                <w:bCs/>
                <w:sz w:val="22"/>
                <w:szCs w:val="22"/>
              </w:rPr>
              <w:t xml:space="preserve">Osud pacienta není určen jen povahou a biologickou charakteristikou daného nádorového onemocnění, ale také celkovým stavem, komorbiditami, sociálním zázemím a podporou a v neposlední řadě i dostupností vysoce kvalifikovaného zdravotnického týmu a zařízení, dostupností moderní cílené péče, ale také péče podpůrné. Každému pacientovi je tedy nutné poskytnout péči respektující jak charakteristiky vlastní nemoci, tak charakteristiky daného pacienta. Nádorová léčba není jen samotná aplikace protinádorové terapie. V širším smyslu slova je pod pojem personalizované péče možné zahrnout i péči poskytovanou na základě konkrétního </w:t>
            </w:r>
            <w:r w:rsidRPr="00FF44EE">
              <w:rPr>
                <w:rFonts w:asciiTheme="minorHAnsi" w:hAnsiTheme="minorHAnsi" w:cstheme="minorHAnsi"/>
                <w:bCs/>
                <w:sz w:val="22"/>
                <w:szCs w:val="22"/>
              </w:rPr>
              <w:t>zdravotního stavu pacienta a jeho životní a sociální situace.</w:t>
            </w:r>
          </w:p>
        </w:tc>
        <w:tc>
          <w:tcPr>
            <w:tcW w:w="2410" w:type="dxa"/>
          </w:tcPr>
          <w:p w:rsidR="00372D8C" w:rsidRPr="00FF44EE" w:rsidP="00934571" w14:paraId="52ACE0F0" w14:textId="77777777">
            <w:pPr>
              <w:rPr>
                <w:rFonts w:asciiTheme="minorHAnsi" w:hAnsiTheme="minorHAnsi" w:cstheme="minorHAnsi"/>
                <w:bCs/>
                <w:sz w:val="22"/>
                <w:szCs w:val="22"/>
              </w:rPr>
            </w:pPr>
          </w:p>
        </w:tc>
      </w:tr>
      <w:tr w14:paraId="4334A719" w14:textId="4D3E2F6A"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0F778D20" w14:textId="6F17884E">
            <w:pPr>
              <w:ind w:left="67" w:hanging="33"/>
              <w:jc w:val="both"/>
              <w:rPr>
                <w:rFonts w:asciiTheme="minorHAnsi" w:hAnsiTheme="minorHAnsi" w:cstheme="minorHAnsi"/>
                <w:bCs/>
                <w:sz w:val="22"/>
                <w:szCs w:val="22"/>
              </w:rPr>
            </w:pPr>
            <w:r w:rsidRPr="00FF44EE">
              <w:rPr>
                <w:rFonts w:asciiTheme="minorHAnsi" w:hAnsiTheme="minorHAnsi" w:cstheme="minorHAnsi"/>
                <w:bCs/>
                <w:sz w:val="22"/>
                <w:szCs w:val="22"/>
              </w:rPr>
              <w:t>2.7.6</w:t>
            </w:r>
          </w:p>
          <w:p w:rsidR="00372D8C" w:rsidRPr="00FF44EE" w:rsidP="00934571" w14:paraId="149600DD" w14:textId="54094442">
            <w:pPr>
              <w:ind w:left="67" w:hanging="33"/>
              <w:jc w:val="both"/>
              <w:rPr>
                <w:rFonts w:asciiTheme="minorHAnsi" w:hAnsiTheme="minorHAnsi" w:cstheme="minorHAnsi"/>
                <w:bCs/>
                <w:sz w:val="22"/>
                <w:szCs w:val="22"/>
              </w:rPr>
            </w:pPr>
            <w:r w:rsidRPr="00FF44EE">
              <w:rPr>
                <w:rFonts w:asciiTheme="minorHAnsi" w:hAnsiTheme="minorHAnsi" w:cstheme="minorHAnsi"/>
                <w:bCs/>
                <w:sz w:val="22"/>
                <w:szCs w:val="22"/>
              </w:rPr>
              <w:t>Rozvoj pediatrické péče</w:t>
            </w:r>
          </w:p>
        </w:tc>
        <w:tc>
          <w:tcPr>
            <w:tcW w:w="2268" w:type="dxa"/>
            <w:vMerge w:val="restart"/>
          </w:tcPr>
          <w:p w:rsidR="00372D8C" w:rsidRPr="00FF44EE" w:rsidP="00934571" w14:paraId="367465ED" w14:textId="77777777">
            <w:pPr>
              <w:pBdr>
                <w:top w:val="nil"/>
                <w:left w:val="nil"/>
                <w:bottom w:val="nil"/>
                <w:right w:val="nil"/>
                <w:between w:val="nil"/>
                <w:bar w:val="nil"/>
              </w:pBdr>
              <w:jc w:val="both"/>
              <w:rPr>
                <w:rFonts w:asciiTheme="minorHAnsi" w:hAnsiTheme="minorHAnsi" w:cstheme="minorHAnsi"/>
                <w:bCs/>
                <w:sz w:val="22"/>
                <w:szCs w:val="22"/>
              </w:rPr>
            </w:pPr>
            <w:r w:rsidRPr="00FF44EE">
              <w:rPr>
                <w:rFonts w:asciiTheme="minorHAnsi" w:hAnsiTheme="minorHAnsi" w:cstheme="minorHAnsi"/>
                <w:bCs/>
                <w:sz w:val="22"/>
                <w:szCs w:val="22"/>
              </w:rPr>
              <w:t xml:space="preserve">Péče o zdraví novorozenců, kojenců, dětí a mladistvých je zásadní pro jejich optimální fyzický a duševní vývoj. Podpora pediatrické péče zahrnuje dlouhodobé směřování v poskytování zdravotních služeb dětem všech věkových kategorií, s důrazem na prevenci a komplexní přístup. S rozvojem diagnostických a léčebných metod je nutné zaměřit se také na chronicky nemocné děti a jejich rodiny. Vzhledem k snižujícímu se počtu hospitalizovaných dětí a zkracující se době hospitalizace je navržena racionalizace péče o děti, včetně rozšíření ambulantních </w:t>
            </w:r>
            <w:r w:rsidRPr="00FF44EE">
              <w:rPr>
                <w:rFonts w:asciiTheme="minorHAnsi" w:hAnsiTheme="minorHAnsi" w:cstheme="minorHAnsi"/>
                <w:bCs/>
                <w:sz w:val="22"/>
                <w:szCs w:val="22"/>
              </w:rPr>
              <w:t>týmů o odborníky jako fyzioterapeuty, logopedy, nutriční terapeuty, klinické psychology a další specialisty. Podpora rozvoje multidisciplinárních týmů se zaměřením na chronicky nemocné děti, děti zdravotně postižené a děti se vzácnými onemocněními je klíčová, přičemž péče bude zaměřena nejen na dítě, ale i na podporu pečující rodiny. Tento komplexní přístup zahrnuje jak ambulantní služby, tak lůžkovou péči a možnosti péče ve vlastním sociálním prostředí dítěte.</w:t>
            </w:r>
          </w:p>
          <w:p w:rsidR="00372D8C" w:rsidRPr="00FF44EE" w:rsidP="00934571" w14:paraId="07445F87" w14:textId="0996F9E0">
            <w:pPr>
              <w:pBdr>
                <w:top w:val="nil"/>
                <w:left w:val="nil"/>
                <w:bottom w:val="nil"/>
                <w:right w:val="nil"/>
                <w:between w:val="nil"/>
                <w:bar w:val="nil"/>
              </w:pBdr>
              <w:jc w:val="both"/>
              <w:rPr>
                <w:rFonts w:asciiTheme="minorHAnsi" w:hAnsiTheme="minorHAnsi" w:cstheme="minorHAnsi"/>
                <w:bCs/>
                <w:sz w:val="22"/>
                <w:szCs w:val="22"/>
              </w:rPr>
            </w:pPr>
            <w:r w:rsidRPr="00FF44EE">
              <w:rPr>
                <w:rFonts w:asciiTheme="minorHAnsi" w:hAnsiTheme="minorHAnsi" w:cstheme="minorHAnsi"/>
                <w:bCs/>
                <w:sz w:val="22"/>
                <w:szCs w:val="22"/>
              </w:rPr>
              <w:t xml:space="preserve">Prevence a včasná diagnostika zdravotních problémů zajistí, že děti budou mít lepší start do života a optimální </w:t>
            </w:r>
            <w:r w:rsidRPr="00FF44EE">
              <w:rPr>
                <w:rFonts w:asciiTheme="minorHAnsi" w:hAnsiTheme="minorHAnsi" w:cstheme="minorHAnsi"/>
                <w:bCs/>
                <w:sz w:val="22"/>
                <w:szCs w:val="22"/>
              </w:rPr>
              <w:t>fyzický i duševní vývoj. Komplexní péče o chronicky nemocné děti poskytovaná multidisciplinárními týmy zlepší kvalitu jejich života a poskytne podporu jejich rodinám. Rozšíření ambulantních týmů o odborníky umožní efektivnější péči a sníží potřebu dlouhodobých hospitalizací. Podpora pečujících rodin zlepší celkovou péči o děti a usnadní zvládání náročných situací. Možnost poskytování péče doma přispěje k obecné pohodě dětí, což podpoří jejich případnou léčbu a celkový vývoj.</w:t>
            </w:r>
          </w:p>
        </w:tc>
        <w:tc>
          <w:tcPr>
            <w:tcW w:w="1843" w:type="dxa"/>
          </w:tcPr>
          <w:p w:rsidR="00372D8C" w:rsidRPr="00FF44EE" w:rsidP="00934571" w14:paraId="70DC8194" w14:textId="7BDDC9E2">
            <w:pPr>
              <w:rPr>
                <w:rFonts w:asciiTheme="minorHAnsi" w:hAnsiTheme="minorHAnsi" w:cstheme="minorHAnsi"/>
                <w:bCs/>
                <w:sz w:val="22"/>
                <w:szCs w:val="22"/>
              </w:rPr>
            </w:pPr>
            <w:r w:rsidRPr="00FF44EE">
              <w:rPr>
                <w:rFonts w:asciiTheme="minorHAnsi" w:hAnsiTheme="minorHAnsi" w:cstheme="minorHAnsi"/>
                <w:bCs/>
                <w:sz w:val="22"/>
                <w:szCs w:val="22"/>
              </w:rPr>
              <w:t xml:space="preserve">Racionalizace a </w:t>
            </w:r>
            <w:r w:rsidR="00EC7F80">
              <w:rPr>
                <w:rFonts w:asciiTheme="minorHAnsi" w:hAnsiTheme="minorHAnsi" w:cstheme="minorHAnsi"/>
                <w:bCs/>
                <w:sz w:val="22"/>
                <w:szCs w:val="22"/>
              </w:rPr>
              <w:t>zajištění</w:t>
            </w:r>
            <w:r w:rsidRPr="00FF44EE" w:rsidR="00EC7F80">
              <w:rPr>
                <w:rFonts w:asciiTheme="minorHAnsi" w:hAnsiTheme="minorHAnsi" w:cstheme="minorHAnsi"/>
                <w:bCs/>
                <w:sz w:val="22"/>
                <w:szCs w:val="22"/>
              </w:rPr>
              <w:t xml:space="preserve"> </w:t>
            </w:r>
            <w:r w:rsidRPr="00FF44EE">
              <w:rPr>
                <w:rFonts w:asciiTheme="minorHAnsi" w:hAnsiTheme="minorHAnsi" w:cstheme="minorHAnsi"/>
                <w:bCs/>
                <w:sz w:val="22"/>
                <w:szCs w:val="22"/>
              </w:rPr>
              <w:t xml:space="preserve">rozvoje a dostupnosti zdravotních služeb pro děti </w:t>
            </w:r>
          </w:p>
          <w:p w:rsidR="00372D8C" w:rsidRPr="00FF44EE" w:rsidP="00934571" w14:paraId="59ABE10C" w14:textId="1DF18AAE">
            <w:pPr>
              <w:pBdr>
                <w:top w:val="nil"/>
                <w:left w:val="nil"/>
                <w:bottom w:val="nil"/>
                <w:right w:val="nil"/>
                <w:between w:val="nil"/>
                <w:bar w:val="nil"/>
              </w:pBdr>
              <w:rPr>
                <w:rFonts w:asciiTheme="minorHAnsi" w:hAnsiTheme="minorHAnsi" w:cstheme="minorHAnsi"/>
                <w:bCs/>
                <w:sz w:val="22"/>
                <w:szCs w:val="22"/>
              </w:rPr>
            </w:pPr>
          </w:p>
        </w:tc>
        <w:tc>
          <w:tcPr>
            <w:tcW w:w="992" w:type="dxa"/>
          </w:tcPr>
          <w:p w:rsidR="00372D8C" w:rsidRPr="00FF44EE" w:rsidP="00934571" w14:paraId="210BA32D" w14:textId="0423537B">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567FAB85" w14:textId="09EF31A2">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5DEC7F55" w14:textId="386D566E">
            <w:pPr>
              <w:rPr>
                <w:rFonts w:asciiTheme="minorHAnsi" w:hAnsiTheme="minorHAnsi" w:cstheme="minorHAnsi"/>
                <w:bCs/>
                <w:sz w:val="22"/>
                <w:szCs w:val="22"/>
              </w:rPr>
            </w:pPr>
            <w:r w:rsidRPr="00FF44EE">
              <w:rPr>
                <w:rFonts w:asciiTheme="minorHAnsi" w:hAnsiTheme="minorHAnsi" w:cstheme="minorHAnsi"/>
                <w:bCs/>
                <w:sz w:val="22"/>
                <w:szCs w:val="22"/>
              </w:rPr>
              <w:t>V rámci MZD: SE, SL, ÚZIS</w:t>
            </w:r>
          </w:p>
          <w:p w:rsidR="00372D8C" w:rsidRPr="00FF44EE" w:rsidP="00934571" w14:paraId="42BA1A02" w14:textId="77777777">
            <w:pPr>
              <w:rPr>
                <w:rFonts w:asciiTheme="minorHAnsi" w:hAnsiTheme="minorHAnsi" w:cstheme="minorHAnsi"/>
                <w:bCs/>
                <w:sz w:val="22"/>
                <w:szCs w:val="22"/>
              </w:rPr>
            </w:pPr>
          </w:p>
          <w:p w:rsidR="00372D8C" w:rsidRPr="00FF44EE" w:rsidP="00934571" w14:paraId="7AE3F3AA" w14:textId="4D8D59C8">
            <w:pPr>
              <w:rPr>
                <w:rFonts w:asciiTheme="minorHAnsi" w:hAnsiTheme="minorHAnsi" w:cstheme="minorHAnsi"/>
                <w:bCs/>
                <w:sz w:val="22"/>
                <w:szCs w:val="22"/>
              </w:rPr>
            </w:pPr>
            <w:r w:rsidRPr="00FF44EE">
              <w:rPr>
                <w:rFonts w:asciiTheme="minorHAnsi" w:hAnsiTheme="minorHAnsi" w:cstheme="minorHAnsi"/>
                <w:bCs/>
                <w:sz w:val="22"/>
                <w:szCs w:val="22"/>
              </w:rPr>
              <w:t xml:space="preserve">Externí: ČPS ČLS JEP, ČNeoS ČLS JEP, SSP ČLS JEP, OSPDL ČLS JEP, Asociace krajů a kraje, zdravotní pojišťovny  </w:t>
            </w:r>
          </w:p>
        </w:tc>
        <w:tc>
          <w:tcPr>
            <w:tcW w:w="2976" w:type="dxa"/>
          </w:tcPr>
          <w:p w:rsidR="00372D8C" w:rsidRPr="00FF44EE" w:rsidP="00934571" w14:paraId="1607C59C" w14:textId="12A9683E">
            <w:pPr>
              <w:rPr>
                <w:rFonts w:asciiTheme="minorHAnsi" w:hAnsiTheme="minorHAnsi" w:cstheme="minorHAnsi"/>
                <w:bCs/>
                <w:sz w:val="22"/>
                <w:szCs w:val="22"/>
              </w:rPr>
            </w:pPr>
          </w:p>
        </w:tc>
        <w:tc>
          <w:tcPr>
            <w:tcW w:w="2410" w:type="dxa"/>
          </w:tcPr>
          <w:p w:rsidR="00372D8C" w:rsidRPr="00FF44EE" w:rsidP="00934571" w14:paraId="65ADDDF5" w14:textId="0DB9CC6B">
            <w:pPr>
              <w:rPr>
                <w:rFonts w:asciiTheme="minorHAnsi" w:hAnsiTheme="minorHAnsi" w:cstheme="minorHAnsi"/>
                <w:bCs/>
                <w:sz w:val="22"/>
                <w:szCs w:val="22"/>
              </w:rPr>
            </w:pPr>
            <w:r w:rsidRPr="00FF44EE">
              <w:rPr>
                <w:rFonts w:asciiTheme="minorHAnsi" w:hAnsiTheme="minorHAnsi" w:cstheme="minorHAnsi"/>
                <w:bCs/>
                <w:sz w:val="22"/>
                <w:szCs w:val="22"/>
              </w:rPr>
              <w:t xml:space="preserve">Transformace </w:t>
            </w:r>
            <w:r w:rsidRPr="00FF44EE">
              <w:rPr>
                <w:rFonts w:asciiTheme="minorHAnsi" w:hAnsiTheme="minorHAnsi" w:cstheme="minorHAnsi"/>
                <w:bCs/>
                <w:sz w:val="22"/>
                <w:szCs w:val="22"/>
              </w:rPr>
              <w:t>stávajících pediatrických lůžek a využití stávajícího personálu pro ambulantní a stacionární péči</w:t>
            </w:r>
          </w:p>
        </w:tc>
      </w:tr>
      <w:tr w14:paraId="330E7D0E" w14:textId="5A28E1C9"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13400A46" w14:textId="77777777">
            <w:pPr>
              <w:ind w:left="743" w:hanging="709"/>
              <w:jc w:val="both"/>
              <w:rPr>
                <w:rFonts w:asciiTheme="minorHAnsi" w:hAnsiTheme="minorHAnsi" w:cstheme="minorHAnsi"/>
                <w:bCs/>
                <w:sz w:val="22"/>
                <w:szCs w:val="22"/>
              </w:rPr>
            </w:pPr>
          </w:p>
        </w:tc>
        <w:tc>
          <w:tcPr>
            <w:tcW w:w="2268" w:type="dxa"/>
            <w:vMerge/>
          </w:tcPr>
          <w:p w:rsidR="00372D8C" w:rsidRPr="00FF44EE" w:rsidP="00934571" w14:paraId="6B7033A3" w14:textId="77777777">
            <w:pPr>
              <w:pBdr>
                <w:top w:val="nil"/>
                <w:left w:val="nil"/>
                <w:bottom w:val="nil"/>
                <w:right w:val="nil"/>
                <w:between w:val="nil"/>
                <w:bar w:val="nil"/>
              </w:pBdr>
              <w:rPr>
                <w:rFonts w:asciiTheme="minorHAnsi" w:hAnsiTheme="minorHAnsi" w:cstheme="minorHAnsi"/>
                <w:bCs/>
                <w:sz w:val="22"/>
                <w:szCs w:val="22"/>
              </w:rPr>
            </w:pPr>
          </w:p>
        </w:tc>
        <w:tc>
          <w:tcPr>
            <w:tcW w:w="1843" w:type="dxa"/>
          </w:tcPr>
          <w:p w:rsidR="00372D8C" w:rsidRPr="00FF44EE" w:rsidP="00934571" w14:paraId="53DB024F" w14:textId="0696D06D">
            <w:pPr>
              <w:rPr>
                <w:rFonts w:asciiTheme="minorHAnsi" w:hAnsiTheme="minorHAnsi" w:cstheme="minorHAnsi"/>
                <w:bCs/>
                <w:sz w:val="22"/>
                <w:szCs w:val="22"/>
              </w:rPr>
            </w:pPr>
            <w:r w:rsidRPr="00FF44EE">
              <w:rPr>
                <w:rFonts w:asciiTheme="minorHAnsi" w:hAnsiTheme="minorHAnsi" w:cstheme="minorHAnsi"/>
                <w:bCs/>
                <w:sz w:val="22"/>
                <w:szCs w:val="22"/>
              </w:rPr>
              <w:t xml:space="preserve">Vznik a </w:t>
            </w:r>
            <w:r w:rsidR="00EC7F80">
              <w:rPr>
                <w:rFonts w:asciiTheme="minorHAnsi" w:hAnsiTheme="minorHAnsi" w:cstheme="minorHAnsi"/>
                <w:bCs/>
                <w:sz w:val="22"/>
                <w:szCs w:val="22"/>
              </w:rPr>
              <w:t xml:space="preserve">realizace </w:t>
            </w:r>
            <w:r w:rsidRPr="00FF44EE">
              <w:rPr>
                <w:rFonts w:asciiTheme="minorHAnsi" w:hAnsiTheme="minorHAnsi" w:cstheme="minorHAnsi"/>
                <w:bCs/>
                <w:sz w:val="22"/>
                <w:szCs w:val="22"/>
              </w:rPr>
              <w:t>rozvoje multidisciplinárních přístupů v péči o děti</w:t>
            </w:r>
          </w:p>
          <w:p w:rsidR="00372D8C" w:rsidRPr="00FF44EE" w:rsidP="00934571" w14:paraId="1AD6D11C" w14:textId="429CC2CB">
            <w:pPr>
              <w:pBdr>
                <w:top w:val="nil"/>
                <w:left w:val="nil"/>
                <w:bottom w:val="nil"/>
                <w:right w:val="nil"/>
                <w:between w:val="nil"/>
                <w:bar w:val="nil"/>
              </w:pBdr>
              <w:rPr>
                <w:rFonts w:asciiTheme="minorHAnsi" w:hAnsiTheme="minorHAnsi" w:cstheme="minorHAnsi"/>
                <w:bCs/>
                <w:sz w:val="22"/>
                <w:szCs w:val="22"/>
              </w:rPr>
            </w:pPr>
          </w:p>
        </w:tc>
        <w:tc>
          <w:tcPr>
            <w:tcW w:w="992" w:type="dxa"/>
          </w:tcPr>
          <w:p w:rsidR="00372D8C" w:rsidRPr="00FF44EE" w:rsidP="00934571" w14:paraId="6A7DA53F" w14:textId="61E9350A">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71395007" w14:textId="6D44718F">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2B651297" w14:textId="5082791E">
            <w:pPr>
              <w:rPr>
                <w:rFonts w:asciiTheme="minorHAnsi" w:hAnsiTheme="minorHAnsi" w:cstheme="minorHAnsi"/>
                <w:bCs/>
                <w:sz w:val="22"/>
                <w:szCs w:val="22"/>
              </w:rPr>
            </w:pPr>
            <w:r w:rsidRPr="00FF44EE">
              <w:rPr>
                <w:rFonts w:asciiTheme="minorHAnsi" w:hAnsiTheme="minorHAnsi" w:cstheme="minorHAnsi"/>
                <w:bCs/>
                <w:sz w:val="22"/>
                <w:szCs w:val="22"/>
              </w:rPr>
              <w:t>V rámci MZD: SE, SL, ÚZIS</w:t>
            </w:r>
          </w:p>
          <w:p w:rsidR="00372D8C" w:rsidRPr="00FF44EE" w:rsidP="00934571" w14:paraId="6FC54A50" w14:textId="77777777">
            <w:pPr>
              <w:rPr>
                <w:rFonts w:asciiTheme="minorHAnsi" w:hAnsiTheme="minorHAnsi" w:cstheme="minorHAnsi"/>
                <w:bCs/>
                <w:sz w:val="22"/>
                <w:szCs w:val="22"/>
              </w:rPr>
            </w:pPr>
          </w:p>
          <w:p w:rsidR="00372D8C" w:rsidRPr="00FF44EE" w:rsidP="00934571" w14:paraId="3EC01D32" w14:textId="1947BA5D">
            <w:pPr>
              <w:rPr>
                <w:rFonts w:asciiTheme="minorHAnsi" w:hAnsiTheme="minorHAnsi" w:cstheme="minorHAnsi"/>
                <w:bCs/>
                <w:sz w:val="22"/>
                <w:szCs w:val="22"/>
              </w:rPr>
            </w:pPr>
            <w:r w:rsidRPr="00FF44EE">
              <w:rPr>
                <w:rFonts w:asciiTheme="minorHAnsi" w:hAnsiTheme="minorHAnsi" w:cstheme="minorHAnsi"/>
                <w:bCs/>
                <w:sz w:val="22"/>
                <w:szCs w:val="22"/>
              </w:rPr>
              <w:t>Externí: ČPS ČLS JEP, ČNeoS ČLS JEP, SSP ČLS JEP, OSPDL ČLS JEP, Asociace krajů a kraje, zdravotní pojišťovny</w:t>
            </w:r>
          </w:p>
        </w:tc>
        <w:tc>
          <w:tcPr>
            <w:tcW w:w="2976" w:type="dxa"/>
          </w:tcPr>
          <w:p w:rsidR="00372D8C" w:rsidRPr="00FF44EE" w:rsidP="00934571" w14:paraId="6B2CDC5B" w14:textId="3F394DD2">
            <w:pPr>
              <w:rPr>
                <w:rFonts w:asciiTheme="minorHAnsi" w:hAnsiTheme="minorHAnsi" w:cstheme="minorHAnsi"/>
                <w:bCs/>
                <w:sz w:val="22"/>
                <w:szCs w:val="22"/>
              </w:rPr>
            </w:pPr>
          </w:p>
        </w:tc>
        <w:tc>
          <w:tcPr>
            <w:tcW w:w="2410" w:type="dxa"/>
          </w:tcPr>
          <w:p w:rsidR="00372D8C" w:rsidRPr="00FF44EE" w:rsidP="00934571" w14:paraId="6D6AB76E" w14:textId="77777777">
            <w:pPr>
              <w:rPr>
                <w:rFonts w:asciiTheme="minorHAnsi" w:hAnsiTheme="minorHAnsi" w:cstheme="minorHAnsi"/>
                <w:bCs/>
                <w:sz w:val="22"/>
                <w:szCs w:val="22"/>
              </w:rPr>
            </w:pPr>
          </w:p>
        </w:tc>
      </w:tr>
      <w:tr w14:paraId="2992F046" w14:textId="50F01D06"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733642E2" w14:textId="18D0C22C">
            <w:pPr>
              <w:jc w:val="both"/>
              <w:rPr>
                <w:rFonts w:asciiTheme="minorHAnsi" w:hAnsiTheme="minorHAnsi" w:cstheme="minorHAnsi"/>
                <w:bCs/>
                <w:sz w:val="22"/>
                <w:szCs w:val="22"/>
              </w:rPr>
            </w:pPr>
            <w:r w:rsidRPr="00FF44EE">
              <w:rPr>
                <w:rFonts w:asciiTheme="minorHAnsi" w:hAnsiTheme="minorHAnsi" w:cstheme="minorHAnsi"/>
                <w:bCs/>
                <w:sz w:val="22"/>
                <w:szCs w:val="22"/>
              </w:rPr>
              <w:t xml:space="preserve">2.7.7. Podpora multidisciplinárního přístupu v péči o </w:t>
            </w:r>
            <w:r w:rsidRPr="00FF44EE">
              <w:rPr>
                <w:rFonts w:asciiTheme="minorHAnsi" w:hAnsiTheme="minorHAnsi" w:cstheme="minorHAnsi"/>
                <w:bCs/>
                <w:sz w:val="22"/>
                <w:szCs w:val="22"/>
              </w:rPr>
              <w:t>těhotné ženy, ženy při porodu, ženy v poporodním období, novorozence a jejich rodiny</w:t>
            </w:r>
          </w:p>
        </w:tc>
        <w:tc>
          <w:tcPr>
            <w:tcW w:w="2268" w:type="dxa"/>
          </w:tcPr>
          <w:p w:rsidR="00372D8C" w:rsidRPr="00FF44EE" w:rsidP="00934571" w14:paraId="565937FF" w14:textId="1F2D89CC">
            <w:pPr>
              <w:shd w:val="clear" w:color="auto" w:fill="FFFFFF"/>
              <w:ind w:right="113"/>
              <w:jc w:val="both"/>
              <w:rPr>
                <w:rFonts w:asciiTheme="minorHAnsi" w:hAnsiTheme="minorHAnsi" w:cstheme="minorHAnsi"/>
                <w:bCs/>
                <w:sz w:val="22"/>
                <w:szCs w:val="22"/>
              </w:rPr>
            </w:pPr>
            <w:r w:rsidRPr="00FF44EE">
              <w:rPr>
                <w:rFonts w:asciiTheme="minorHAnsi" w:hAnsiTheme="minorHAnsi" w:cstheme="minorHAnsi"/>
                <w:bCs/>
                <w:sz w:val="22"/>
                <w:szCs w:val="22"/>
                <w:highlight w:val="white"/>
              </w:rPr>
              <w:t xml:space="preserve">K moderním trendům vývoje zdravotnictví se řadí poskytování zdravotní péče vícestupňovým způsobem, jehož </w:t>
            </w:r>
            <w:r w:rsidRPr="00FF44EE">
              <w:rPr>
                <w:rFonts w:asciiTheme="minorHAnsi" w:hAnsiTheme="minorHAnsi" w:cstheme="minorHAnsi"/>
                <w:bCs/>
                <w:sz w:val="22"/>
                <w:szCs w:val="22"/>
                <w:highlight w:val="white"/>
              </w:rPr>
              <w:t xml:space="preserve">předpokladem je profesionální multidisciplinární tým, složený z porodních asistentek, lékařů a dalšího zdravotnického personálu s různou odborností a úrovní kvalifikace. Z daného důvodu MZD považuje podporu multidisciplinární zdravotní péče za správnou, neboť je jejím prostřednictvím zajištěno poskytování zdravotních služeb na vysoké úrovni. </w:t>
            </w:r>
          </w:p>
          <w:p w:rsidR="00372D8C" w:rsidRPr="00FF44EE" w:rsidP="00934571" w14:paraId="5EDC7859" w14:textId="77777777">
            <w:pPr>
              <w:pBdr>
                <w:top w:val="nil"/>
                <w:left w:val="nil"/>
                <w:bottom w:val="nil"/>
                <w:right w:val="nil"/>
                <w:between w:val="nil"/>
                <w:bar w:val="nil"/>
              </w:pBdr>
              <w:rPr>
                <w:rFonts w:asciiTheme="minorHAnsi" w:hAnsiTheme="minorHAnsi" w:cstheme="minorHAnsi"/>
                <w:bCs/>
                <w:sz w:val="22"/>
                <w:szCs w:val="22"/>
              </w:rPr>
            </w:pPr>
          </w:p>
          <w:p w:rsidR="00372D8C" w:rsidRPr="00FF44EE" w:rsidP="00934571" w14:paraId="07D75CB1" w14:textId="2D9917A5">
            <w:pPr>
              <w:pBdr>
                <w:top w:val="nil"/>
                <w:left w:val="nil"/>
                <w:bottom w:val="nil"/>
                <w:right w:val="nil"/>
                <w:between w:val="nil"/>
                <w:bar w:val="nil"/>
              </w:pBdr>
              <w:rPr>
                <w:rFonts w:asciiTheme="minorHAnsi" w:hAnsiTheme="minorHAnsi" w:cstheme="minorHAnsi"/>
                <w:bCs/>
                <w:sz w:val="22"/>
                <w:szCs w:val="22"/>
              </w:rPr>
            </w:pPr>
            <w:r w:rsidRPr="00FF44EE">
              <w:rPr>
                <w:rFonts w:asciiTheme="minorHAnsi" w:eastAsiaTheme="minorEastAsia" w:hAnsiTheme="minorHAnsi" w:cstheme="minorHAnsi"/>
                <w:bCs/>
                <w:sz w:val="22"/>
                <w:szCs w:val="22"/>
              </w:rPr>
              <w:t>Podpora vznik center porodní asistence je potřebná z důvodu kultivace zdravotních služeb v porodnictví v ČR.</w:t>
            </w:r>
          </w:p>
        </w:tc>
        <w:tc>
          <w:tcPr>
            <w:tcW w:w="1843" w:type="dxa"/>
          </w:tcPr>
          <w:p w:rsidR="00372D8C" w:rsidRPr="00FF44EE" w:rsidP="00934571" w14:paraId="03B0DE74" w14:textId="78023E89">
            <w:pPr>
              <w:pBdr>
                <w:top w:val="nil"/>
                <w:left w:val="nil"/>
                <w:bottom w:val="nil"/>
                <w:right w:val="nil"/>
                <w:between w:val="nil"/>
                <w:bar w:val="nil"/>
              </w:pBdr>
              <w:rPr>
                <w:rFonts w:asciiTheme="minorHAnsi" w:hAnsiTheme="minorHAnsi" w:cstheme="minorHAnsi"/>
                <w:bCs/>
                <w:sz w:val="22"/>
                <w:szCs w:val="22"/>
              </w:rPr>
            </w:pPr>
            <w:r>
              <w:rPr>
                <w:rFonts w:asciiTheme="minorHAnsi" w:hAnsiTheme="minorHAnsi" w:cstheme="minorHAnsi"/>
                <w:bCs/>
                <w:sz w:val="22"/>
                <w:szCs w:val="22"/>
              </w:rPr>
              <w:t xml:space="preserve">Návrh a </w:t>
            </w:r>
            <w:r w:rsidRPr="00FF44EE">
              <w:rPr>
                <w:rFonts w:asciiTheme="minorHAnsi" w:hAnsiTheme="minorHAnsi" w:cstheme="minorHAnsi"/>
                <w:bCs/>
                <w:sz w:val="22"/>
                <w:szCs w:val="22"/>
              </w:rPr>
              <w:t>rozvoj vzniku center porodní asistence</w:t>
            </w:r>
          </w:p>
        </w:tc>
        <w:tc>
          <w:tcPr>
            <w:tcW w:w="992" w:type="dxa"/>
          </w:tcPr>
          <w:p w:rsidR="00372D8C" w:rsidRPr="00FF44EE" w:rsidP="00934571" w14:paraId="6E4D94D6" w14:textId="7D2FF655">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3153C310" w14:textId="62382760">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3209523E" w14:textId="1E557BFE">
            <w:pPr>
              <w:rPr>
                <w:rFonts w:asciiTheme="minorHAnsi" w:hAnsiTheme="minorHAnsi" w:cstheme="minorHAnsi"/>
                <w:bCs/>
                <w:sz w:val="22"/>
                <w:szCs w:val="22"/>
              </w:rPr>
            </w:pPr>
            <w:r w:rsidRPr="00FF44EE">
              <w:rPr>
                <w:rFonts w:asciiTheme="minorHAnsi" w:hAnsiTheme="minorHAnsi" w:cstheme="minorHAnsi"/>
                <w:bCs/>
                <w:sz w:val="22"/>
                <w:szCs w:val="22"/>
              </w:rPr>
              <w:t>V rámci MZD: SE, SL, NCO NZO, IPVZ</w:t>
            </w:r>
          </w:p>
          <w:p w:rsidR="00372D8C" w:rsidRPr="00FF44EE" w:rsidP="00934571" w14:paraId="474510D5" w14:textId="77777777">
            <w:pPr>
              <w:rPr>
                <w:rFonts w:asciiTheme="minorHAnsi" w:hAnsiTheme="minorHAnsi" w:cstheme="minorHAnsi"/>
                <w:bCs/>
                <w:sz w:val="22"/>
                <w:szCs w:val="22"/>
              </w:rPr>
            </w:pPr>
          </w:p>
          <w:p w:rsidR="00372D8C" w:rsidRPr="00FF44EE" w:rsidP="00934571" w14:paraId="756F173F" w14:textId="5E223ACF">
            <w:pPr>
              <w:rPr>
                <w:rFonts w:asciiTheme="minorHAnsi" w:hAnsiTheme="minorHAnsi" w:cstheme="minorHAnsi"/>
                <w:bCs/>
                <w:sz w:val="22"/>
                <w:szCs w:val="22"/>
              </w:rPr>
            </w:pPr>
            <w:r w:rsidRPr="00FF44EE">
              <w:rPr>
                <w:rFonts w:asciiTheme="minorHAnsi" w:hAnsiTheme="minorHAnsi" w:cstheme="minorHAnsi"/>
                <w:bCs/>
                <w:sz w:val="22"/>
                <w:szCs w:val="22"/>
              </w:rPr>
              <w:t xml:space="preserve">Externí: odborné společnosti, profesní organizace, </w:t>
            </w:r>
            <w:r w:rsidRPr="00FF44EE">
              <w:rPr>
                <w:rFonts w:asciiTheme="minorHAnsi" w:hAnsiTheme="minorHAnsi" w:cstheme="minorHAnsi"/>
                <w:bCs/>
                <w:sz w:val="22"/>
                <w:szCs w:val="22"/>
              </w:rPr>
              <w:t>Asociace krajů a kraje, zdravotní pojišťovny, poskytovatelé zdravotních služeb</w:t>
            </w:r>
            <w:r w:rsidRPr="00FF44EE">
              <w:rPr>
                <w:rFonts w:asciiTheme="minorHAnsi" w:hAnsiTheme="minorHAnsi" w:cstheme="minorHAnsi"/>
                <w:bCs/>
                <w:sz w:val="22"/>
                <w:szCs w:val="22"/>
              </w:rPr>
              <w:t xml:space="preserve"> </w:t>
            </w:r>
          </w:p>
        </w:tc>
        <w:tc>
          <w:tcPr>
            <w:tcW w:w="2976" w:type="dxa"/>
          </w:tcPr>
          <w:p w:rsidR="00372D8C" w:rsidRPr="00FF44EE" w:rsidP="00934571" w14:paraId="41DBD54E" w14:textId="7BB17B00">
            <w:pPr>
              <w:rPr>
                <w:rFonts w:asciiTheme="minorHAnsi" w:hAnsiTheme="minorHAnsi" w:cstheme="minorHAnsi"/>
                <w:bCs/>
                <w:sz w:val="22"/>
                <w:szCs w:val="22"/>
              </w:rPr>
            </w:pPr>
          </w:p>
        </w:tc>
        <w:tc>
          <w:tcPr>
            <w:tcW w:w="2410" w:type="dxa"/>
          </w:tcPr>
          <w:p w:rsidR="00372D8C" w:rsidRPr="00FF44EE" w:rsidP="00934571" w14:paraId="57217466" w14:textId="44626499">
            <w:pPr>
              <w:rPr>
                <w:rFonts w:asciiTheme="minorHAnsi" w:hAnsiTheme="minorHAnsi" w:cstheme="minorHAnsi"/>
                <w:bCs/>
                <w:sz w:val="22"/>
                <w:szCs w:val="22"/>
              </w:rPr>
            </w:pPr>
            <w:r w:rsidRPr="00FF44EE">
              <w:rPr>
                <w:rFonts w:asciiTheme="minorHAnsi" w:hAnsiTheme="minorHAnsi" w:cstheme="minorHAnsi"/>
                <w:bCs/>
                <w:sz w:val="22"/>
                <w:szCs w:val="22"/>
              </w:rPr>
              <w:t>I.</w:t>
            </w:r>
          </w:p>
          <w:p w:rsidR="00372D8C" w:rsidRPr="00FF44EE" w:rsidP="00934571" w14:paraId="397B5A3A" w14:textId="77777777">
            <w:pPr>
              <w:ind w:left="-40"/>
              <w:rPr>
                <w:rFonts w:asciiTheme="minorHAnsi" w:hAnsiTheme="minorHAnsi" w:cstheme="minorHAnsi"/>
                <w:bCs/>
                <w:sz w:val="22"/>
                <w:szCs w:val="22"/>
              </w:rPr>
            </w:pPr>
            <w:r w:rsidRPr="00FF44EE">
              <w:rPr>
                <w:rFonts w:asciiTheme="minorHAnsi" w:hAnsiTheme="minorHAnsi" w:cstheme="minorHAnsi"/>
                <w:bCs/>
                <w:sz w:val="22"/>
                <w:szCs w:val="22"/>
              </w:rPr>
              <w:t>Podpora budování center porodní asistence z EU fondů 2028+</w:t>
            </w:r>
          </w:p>
          <w:p w:rsidR="00372D8C" w:rsidRPr="00FF44EE" w:rsidP="00934571" w14:paraId="4C412F7F" w14:textId="77777777">
            <w:pPr>
              <w:ind w:left="-40"/>
              <w:rPr>
                <w:rFonts w:asciiTheme="minorHAnsi" w:hAnsiTheme="minorHAnsi" w:cstheme="minorHAnsi"/>
                <w:bCs/>
                <w:sz w:val="22"/>
                <w:szCs w:val="22"/>
              </w:rPr>
            </w:pPr>
          </w:p>
          <w:p w:rsidR="00372D8C" w:rsidRPr="00FF44EE" w:rsidP="00934571" w14:paraId="7BC7FF76" w14:textId="77777777">
            <w:pPr>
              <w:ind w:left="-40"/>
              <w:rPr>
                <w:rFonts w:asciiTheme="minorHAnsi" w:hAnsiTheme="minorHAnsi" w:cstheme="minorHAnsi"/>
                <w:bCs/>
                <w:sz w:val="22"/>
                <w:szCs w:val="22"/>
              </w:rPr>
            </w:pPr>
            <w:r w:rsidRPr="00FF44EE">
              <w:rPr>
                <w:rFonts w:asciiTheme="minorHAnsi" w:hAnsiTheme="minorHAnsi" w:cstheme="minorHAnsi"/>
                <w:bCs/>
                <w:sz w:val="22"/>
                <w:szCs w:val="22"/>
              </w:rPr>
              <w:t>II.</w:t>
            </w:r>
          </w:p>
          <w:p w:rsidR="00372D8C" w:rsidRPr="00FF44EE" w:rsidP="00934571" w14:paraId="42A05A63" w14:textId="092612EC">
            <w:pPr>
              <w:pStyle w:val="ListParagraph"/>
              <w:numPr>
                <w:ilvl w:val="0"/>
                <w:numId w:val="7"/>
              </w:numPr>
              <w:ind w:left="-40"/>
              <w:jc w:val="both"/>
              <w:rPr>
                <w:rFonts w:asciiTheme="minorHAnsi" w:hAnsiTheme="minorHAnsi" w:cstheme="minorHAnsi"/>
                <w:bCs/>
                <w:sz w:val="22"/>
                <w:szCs w:val="22"/>
              </w:rPr>
            </w:pPr>
            <w:r w:rsidRPr="00FF44EE">
              <w:rPr>
                <w:rFonts w:asciiTheme="minorHAnsi" w:hAnsiTheme="minorHAnsi" w:cstheme="minorHAnsi"/>
                <w:bCs/>
                <w:sz w:val="22"/>
                <w:szCs w:val="22"/>
              </w:rPr>
              <w:t xml:space="preserve">Vydání Metodického doporučení </w:t>
            </w:r>
            <w:r w:rsidR="00A740FA">
              <w:rPr>
                <w:rFonts w:asciiTheme="minorHAnsi" w:hAnsiTheme="minorHAnsi" w:cstheme="minorHAnsi"/>
                <w:bCs/>
                <w:sz w:val="22"/>
                <w:szCs w:val="22"/>
              </w:rPr>
              <w:t>MZD</w:t>
            </w:r>
            <w:r w:rsidRPr="00FF44EE">
              <w:rPr>
                <w:rFonts w:asciiTheme="minorHAnsi" w:hAnsiTheme="minorHAnsi" w:cstheme="minorHAnsi"/>
                <w:bCs/>
                <w:sz w:val="22"/>
                <w:szCs w:val="22"/>
              </w:rPr>
              <w:t xml:space="preserve"> pro poskytovatele zdravotních služeb v oboru gynekologie a porodnictví a neonatologie pro efektivní organizaci práce porodnic a pro maximální zabezpečení personálního využití porodních asistentek při vedení porodu v rámci stávající sítě porodnic – koncept tzv. Center porodní asistence</w:t>
            </w:r>
          </w:p>
          <w:p w:rsidR="00372D8C" w:rsidRPr="00FF44EE" w:rsidP="00934571" w14:paraId="1CB86002" w14:textId="77777777">
            <w:pPr>
              <w:jc w:val="both"/>
              <w:rPr>
                <w:rFonts w:asciiTheme="minorHAnsi" w:hAnsiTheme="minorHAnsi" w:cstheme="minorHAnsi"/>
                <w:bCs/>
                <w:sz w:val="22"/>
                <w:szCs w:val="22"/>
              </w:rPr>
            </w:pPr>
          </w:p>
          <w:p w:rsidR="00372D8C" w:rsidRPr="00FF44EE" w:rsidP="00934571" w14:paraId="6847F09C" w14:textId="77777777">
            <w:pPr>
              <w:jc w:val="both"/>
              <w:rPr>
                <w:rFonts w:asciiTheme="minorHAnsi" w:hAnsiTheme="minorHAnsi" w:cstheme="minorHAnsi"/>
                <w:bCs/>
                <w:sz w:val="22"/>
                <w:szCs w:val="22"/>
              </w:rPr>
            </w:pPr>
            <w:r w:rsidRPr="00FF44EE">
              <w:rPr>
                <w:rFonts w:asciiTheme="minorHAnsi" w:hAnsiTheme="minorHAnsi" w:cstheme="minorHAnsi"/>
                <w:bCs/>
                <w:sz w:val="22"/>
                <w:szCs w:val="22"/>
              </w:rPr>
              <w:t>III.</w:t>
            </w:r>
          </w:p>
          <w:p w:rsidR="00372D8C" w:rsidRPr="00FF44EE" w:rsidP="00934571" w14:paraId="2AE6803E" w14:textId="77777777">
            <w:pPr>
              <w:jc w:val="both"/>
              <w:rPr>
                <w:rFonts w:asciiTheme="minorHAnsi" w:hAnsiTheme="minorHAnsi" w:cstheme="minorHAnsi"/>
                <w:bCs/>
                <w:sz w:val="22"/>
                <w:szCs w:val="22"/>
              </w:rPr>
            </w:pPr>
            <w:r w:rsidRPr="00FF44EE">
              <w:rPr>
                <w:rFonts w:asciiTheme="minorHAnsi" w:hAnsiTheme="minorHAnsi" w:cstheme="minorHAnsi"/>
                <w:bCs/>
                <w:sz w:val="22"/>
                <w:szCs w:val="22"/>
              </w:rPr>
              <w:t>Podpora vzdělávání porodních asistentek pracujících v centru porodní asistence</w:t>
            </w:r>
          </w:p>
          <w:p w:rsidR="00372D8C" w:rsidRPr="00FF44EE" w:rsidP="00934571" w14:paraId="67D28FC1" w14:textId="77777777">
            <w:pPr>
              <w:ind w:left="-40"/>
              <w:rPr>
                <w:rFonts w:asciiTheme="minorHAnsi" w:hAnsiTheme="minorHAnsi" w:cstheme="minorHAnsi"/>
                <w:bCs/>
                <w:sz w:val="22"/>
                <w:szCs w:val="22"/>
              </w:rPr>
            </w:pPr>
          </w:p>
          <w:p w:rsidR="00372D8C" w:rsidRPr="00FF44EE" w:rsidP="00934571" w14:paraId="13E1D906" w14:textId="77777777">
            <w:pPr>
              <w:ind w:left="-40"/>
              <w:rPr>
                <w:rFonts w:asciiTheme="minorHAnsi" w:hAnsiTheme="minorHAnsi" w:cstheme="minorHAnsi"/>
                <w:bCs/>
                <w:sz w:val="22"/>
                <w:szCs w:val="22"/>
              </w:rPr>
            </w:pPr>
            <w:r w:rsidRPr="00FF44EE">
              <w:rPr>
                <w:rFonts w:asciiTheme="minorHAnsi" w:hAnsiTheme="minorHAnsi" w:cstheme="minorHAnsi"/>
                <w:bCs/>
                <w:sz w:val="22"/>
                <w:szCs w:val="22"/>
              </w:rPr>
              <w:t xml:space="preserve">IV. </w:t>
            </w:r>
          </w:p>
          <w:p w:rsidR="00372D8C" w:rsidRPr="00FF44EE" w:rsidP="00934571" w14:paraId="26965FF3" w14:textId="5A4F82F6">
            <w:pPr>
              <w:rPr>
                <w:rFonts w:asciiTheme="minorHAnsi" w:hAnsiTheme="minorHAnsi" w:cstheme="minorHAnsi"/>
                <w:bCs/>
                <w:sz w:val="22"/>
                <w:szCs w:val="22"/>
              </w:rPr>
            </w:pPr>
            <w:r w:rsidRPr="00FF44EE">
              <w:rPr>
                <w:rFonts w:asciiTheme="minorHAnsi" w:hAnsiTheme="minorHAnsi" w:cstheme="minorHAnsi"/>
                <w:bCs/>
                <w:sz w:val="22"/>
                <w:szCs w:val="22"/>
              </w:rPr>
              <w:t>Nastavení legislativního rámce center porodní asistence dle plánovaných a uskutečněných změn</w:t>
            </w:r>
          </w:p>
        </w:tc>
      </w:tr>
      <w:tr w14:paraId="748263D5" w14:textId="71EBAEE9"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167D1BB7" w14:textId="77777777">
            <w:pPr>
              <w:ind w:left="743" w:hanging="709"/>
              <w:jc w:val="both"/>
              <w:rPr>
                <w:rFonts w:asciiTheme="minorHAnsi" w:hAnsiTheme="minorHAnsi" w:cstheme="minorHAnsi"/>
                <w:bCs/>
                <w:sz w:val="22"/>
                <w:szCs w:val="22"/>
              </w:rPr>
            </w:pPr>
          </w:p>
        </w:tc>
        <w:tc>
          <w:tcPr>
            <w:tcW w:w="2268" w:type="dxa"/>
          </w:tcPr>
          <w:p w:rsidR="00372D8C" w:rsidRPr="00FF44EE" w:rsidP="00934571" w14:paraId="1487C49E" w14:textId="30F6EF6C">
            <w:pPr>
              <w:pBdr>
                <w:top w:val="nil"/>
                <w:left w:val="nil"/>
                <w:bottom w:val="nil"/>
                <w:right w:val="nil"/>
                <w:between w:val="nil"/>
                <w:bar w:val="nil"/>
              </w:pBdr>
              <w:rPr>
                <w:rFonts w:asciiTheme="minorHAnsi" w:hAnsiTheme="minorHAnsi" w:cstheme="minorHAnsi"/>
                <w:bCs/>
                <w:sz w:val="22"/>
                <w:szCs w:val="22"/>
              </w:rPr>
            </w:pPr>
            <w:r w:rsidRPr="00FF44EE">
              <w:rPr>
                <w:rFonts w:asciiTheme="minorHAnsi" w:hAnsiTheme="minorHAnsi" w:cstheme="minorHAnsi"/>
                <w:bCs/>
                <w:sz w:val="22"/>
                <w:szCs w:val="22"/>
              </w:rPr>
              <w:t xml:space="preserve">V současném systému poskytování zdravotních služeb u cílové skupiny osob vnímá MZD prostor další rozvoj zdravotní péče v oblasti duševního zdraví, neboť </w:t>
            </w:r>
            <w:r w:rsidRPr="00FF44EE">
              <w:rPr>
                <w:rFonts w:asciiTheme="minorHAnsi" w:eastAsiaTheme="minorEastAsia" w:hAnsiTheme="minorHAnsi" w:cstheme="minorHAnsi"/>
                <w:bCs/>
                <w:sz w:val="22"/>
                <w:szCs w:val="22"/>
              </w:rPr>
              <w:t>perinatální období s sebou nese pro ženy riziko vzniku nebo recidivy duševních poruch a vysoká prevalence běžných perinatálních duševních poruch představuje závažný celosvětový problém, zejména s ohledem na řadu negativních důsledků, pokud nejsou léčeny.</w:t>
            </w:r>
          </w:p>
        </w:tc>
        <w:tc>
          <w:tcPr>
            <w:tcW w:w="1843" w:type="dxa"/>
          </w:tcPr>
          <w:p w:rsidR="00372D8C" w:rsidRPr="00FF44EE" w:rsidP="00934571" w14:paraId="589CF16D" w14:textId="54F78708">
            <w:pPr>
              <w:pBdr>
                <w:top w:val="nil"/>
                <w:left w:val="nil"/>
                <w:bottom w:val="nil"/>
                <w:right w:val="nil"/>
                <w:between w:val="nil"/>
                <w:bar w:val="nil"/>
              </w:pBdr>
              <w:rPr>
                <w:rFonts w:asciiTheme="minorHAnsi" w:hAnsiTheme="minorHAnsi" w:cstheme="minorHAnsi"/>
                <w:bCs/>
                <w:sz w:val="22"/>
                <w:szCs w:val="22"/>
              </w:rPr>
            </w:pPr>
            <w:r>
              <w:rPr>
                <w:rFonts w:asciiTheme="minorHAnsi" w:hAnsiTheme="minorHAnsi" w:cstheme="minorHAnsi"/>
                <w:bCs/>
                <w:sz w:val="22"/>
                <w:szCs w:val="22"/>
              </w:rPr>
              <w:t xml:space="preserve">Návrh a </w:t>
            </w:r>
            <w:r w:rsidRPr="00FF44EE">
              <w:rPr>
                <w:rFonts w:asciiTheme="minorHAnsi" w:hAnsiTheme="minorHAnsi" w:cstheme="minorHAnsi"/>
                <w:bCs/>
                <w:sz w:val="22"/>
                <w:szCs w:val="22"/>
              </w:rPr>
              <w:t xml:space="preserve"> </w:t>
            </w:r>
            <w:r w:rsidRPr="00FF44EE">
              <w:rPr>
                <w:rFonts w:asciiTheme="minorHAnsi" w:hAnsiTheme="minorHAnsi" w:cstheme="minorHAnsi"/>
                <w:bCs/>
                <w:sz w:val="22"/>
                <w:szCs w:val="22"/>
              </w:rPr>
              <w:t xml:space="preserve">rozvoj péče o duševní zdraví a začlenění těchto zdravotních služeb do činností poskytovatelů zdravotních služeb, kteří poskytují zdravotní služby cílové skupině osob </w:t>
            </w:r>
          </w:p>
        </w:tc>
        <w:tc>
          <w:tcPr>
            <w:tcW w:w="992" w:type="dxa"/>
          </w:tcPr>
          <w:p w:rsidR="00372D8C" w:rsidRPr="00FF44EE" w:rsidP="00934571" w14:paraId="4873BAE5" w14:textId="0FF4B5D6">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1AD5B9BC" w14:textId="285F0C03">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68038CEB" w14:textId="4062DCA8">
            <w:pPr>
              <w:rPr>
                <w:rFonts w:asciiTheme="minorHAnsi" w:hAnsiTheme="minorHAnsi" w:cstheme="minorHAnsi"/>
                <w:bCs/>
                <w:sz w:val="22"/>
                <w:szCs w:val="22"/>
              </w:rPr>
            </w:pPr>
            <w:r w:rsidRPr="00FF44EE">
              <w:rPr>
                <w:rFonts w:asciiTheme="minorHAnsi" w:hAnsiTheme="minorHAnsi" w:cstheme="minorHAnsi"/>
                <w:bCs/>
                <w:sz w:val="22"/>
                <w:szCs w:val="22"/>
              </w:rPr>
              <w:t>V rámci MZD: SE, SL, NCO NZO, IPVZ, NÚDZ</w:t>
            </w:r>
          </w:p>
          <w:p w:rsidR="00372D8C" w:rsidRPr="00FF44EE" w:rsidP="00934571" w14:paraId="1FFA772B" w14:textId="77777777">
            <w:pPr>
              <w:rPr>
                <w:rFonts w:asciiTheme="minorHAnsi" w:hAnsiTheme="minorHAnsi" w:cstheme="minorHAnsi"/>
                <w:bCs/>
                <w:sz w:val="22"/>
                <w:szCs w:val="22"/>
              </w:rPr>
            </w:pPr>
          </w:p>
          <w:p w:rsidR="00372D8C" w:rsidRPr="00FF44EE" w:rsidP="00934571" w14:paraId="14433345" w14:textId="5FD041EA">
            <w:pPr>
              <w:rPr>
                <w:rFonts w:asciiTheme="minorHAnsi" w:hAnsiTheme="minorHAnsi" w:cstheme="minorHAnsi"/>
                <w:bCs/>
                <w:sz w:val="22"/>
                <w:szCs w:val="22"/>
              </w:rPr>
            </w:pPr>
            <w:r w:rsidRPr="00FF44EE">
              <w:rPr>
                <w:rFonts w:asciiTheme="minorHAnsi" w:hAnsiTheme="minorHAnsi" w:cstheme="minorHAnsi"/>
                <w:bCs/>
                <w:sz w:val="22"/>
                <w:szCs w:val="22"/>
              </w:rPr>
              <w:t xml:space="preserve">Externí: odborné společnosti, profesní organizace, Asociace krajů a kraje, zdravotní pojišťovny, poskytovatelé zdravotních služeb, </w:t>
            </w:r>
          </w:p>
        </w:tc>
        <w:tc>
          <w:tcPr>
            <w:tcW w:w="2976" w:type="dxa"/>
          </w:tcPr>
          <w:p w:rsidR="00372D8C" w:rsidRPr="00FF44EE" w:rsidP="00934571" w14:paraId="7112ACF7" w14:textId="3DD97271">
            <w:pPr>
              <w:rPr>
                <w:rFonts w:asciiTheme="minorHAnsi" w:hAnsiTheme="minorHAnsi" w:cstheme="minorHAnsi"/>
                <w:bCs/>
                <w:sz w:val="22"/>
                <w:szCs w:val="22"/>
              </w:rPr>
            </w:pPr>
          </w:p>
        </w:tc>
        <w:tc>
          <w:tcPr>
            <w:tcW w:w="2410" w:type="dxa"/>
          </w:tcPr>
          <w:p w:rsidR="00372D8C" w:rsidRPr="00FF44EE" w:rsidP="00934571" w14:paraId="4508F62F" w14:textId="77777777">
            <w:pPr>
              <w:ind w:left="-38"/>
              <w:rPr>
                <w:rFonts w:asciiTheme="minorHAnsi" w:hAnsiTheme="minorHAnsi" w:cstheme="minorHAnsi"/>
                <w:bCs/>
                <w:sz w:val="22"/>
                <w:szCs w:val="22"/>
              </w:rPr>
            </w:pPr>
            <w:r w:rsidRPr="00FF44EE">
              <w:rPr>
                <w:rFonts w:asciiTheme="minorHAnsi" w:hAnsiTheme="minorHAnsi" w:cstheme="minorHAnsi"/>
                <w:bCs/>
                <w:sz w:val="22"/>
                <w:szCs w:val="22"/>
              </w:rPr>
              <w:t>I.</w:t>
            </w:r>
          </w:p>
          <w:p w:rsidR="00372D8C" w:rsidRPr="00FF44EE" w:rsidP="00934571" w14:paraId="03D933DB" w14:textId="77777777">
            <w:pPr>
              <w:ind w:left="-38"/>
              <w:rPr>
                <w:rFonts w:asciiTheme="minorHAnsi" w:hAnsiTheme="minorHAnsi" w:cstheme="minorHAnsi"/>
                <w:bCs/>
                <w:sz w:val="22"/>
                <w:szCs w:val="22"/>
              </w:rPr>
            </w:pPr>
            <w:r w:rsidRPr="00FF44EE">
              <w:rPr>
                <w:rFonts w:asciiTheme="minorHAnsi" w:hAnsiTheme="minorHAnsi" w:cstheme="minorHAnsi"/>
                <w:bCs/>
                <w:sz w:val="22"/>
                <w:szCs w:val="22"/>
              </w:rPr>
              <w:t>Zavedení screeningu pro odhalení výskytu či rizika rozvoje duševní poruchy v těhotenství a po porodu do gynekologicko-porodnických pracovišť</w:t>
            </w:r>
          </w:p>
          <w:p w:rsidR="00372D8C" w:rsidRPr="00FF44EE" w:rsidP="00934571" w14:paraId="3EA716AD" w14:textId="77777777">
            <w:pPr>
              <w:ind w:left="-38"/>
              <w:rPr>
                <w:rFonts w:asciiTheme="minorHAnsi" w:hAnsiTheme="minorHAnsi" w:cstheme="minorHAnsi"/>
                <w:bCs/>
                <w:sz w:val="22"/>
                <w:szCs w:val="22"/>
              </w:rPr>
            </w:pPr>
          </w:p>
          <w:p w:rsidR="00372D8C" w:rsidRPr="00FF44EE" w:rsidP="00934571" w14:paraId="2B1DB494" w14:textId="77777777">
            <w:pPr>
              <w:ind w:left="-38"/>
              <w:rPr>
                <w:rFonts w:asciiTheme="minorHAnsi" w:hAnsiTheme="minorHAnsi" w:cstheme="minorHAnsi"/>
                <w:bCs/>
                <w:sz w:val="22"/>
                <w:szCs w:val="22"/>
              </w:rPr>
            </w:pPr>
            <w:r w:rsidRPr="00FF44EE">
              <w:rPr>
                <w:rFonts w:asciiTheme="minorHAnsi" w:hAnsiTheme="minorHAnsi" w:cstheme="minorHAnsi"/>
                <w:bCs/>
                <w:sz w:val="22"/>
                <w:szCs w:val="22"/>
              </w:rPr>
              <w:t>II.</w:t>
            </w:r>
          </w:p>
          <w:p w:rsidR="00372D8C" w:rsidRPr="00FF44EE" w:rsidP="00934571" w14:paraId="13AB637B" w14:textId="77777777">
            <w:pPr>
              <w:rPr>
                <w:rFonts w:asciiTheme="minorHAnsi" w:hAnsiTheme="minorHAnsi" w:cstheme="minorHAnsi"/>
                <w:bCs/>
                <w:sz w:val="22"/>
                <w:szCs w:val="22"/>
              </w:rPr>
            </w:pPr>
            <w:r w:rsidRPr="00FF44EE">
              <w:rPr>
                <w:rFonts w:asciiTheme="minorHAnsi" w:hAnsiTheme="minorHAnsi" w:cstheme="minorHAnsi"/>
                <w:bCs/>
                <w:sz w:val="22"/>
                <w:szCs w:val="22"/>
              </w:rPr>
              <w:t>Podpora vzdělávání lékařských a nelékařských povolání v oblasti duševního zdraví pracujících s ženami v těhotenství, při porodu, v poporodním období, s novorozenci a jejich rodinami</w:t>
            </w:r>
          </w:p>
          <w:p w:rsidR="00372D8C" w:rsidRPr="00FF44EE" w:rsidP="00934571" w14:paraId="6B49C93C" w14:textId="77777777">
            <w:pPr>
              <w:rPr>
                <w:rFonts w:asciiTheme="minorHAnsi" w:hAnsiTheme="minorHAnsi" w:cstheme="minorHAnsi"/>
                <w:bCs/>
                <w:sz w:val="22"/>
                <w:szCs w:val="22"/>
              </w:rPr>
            </w:pPr>
          </w:p>
          <w:p w:rsidR="00372D8C" w:rsidRPr="00FF44EE" w:rsidP="00934571" w14:paraId="79A22557" w14:textId="44BFEBEF">
            <w:pPr>
              <w:rPr>
                <w:rFonts w:asciiTheme="minorHAnsi" w:hAnsiTheme="minorHAnsi" w:cstheme="minorHAnsi"/>
                <w:bCs/>
                <w:sz w:val="22"/>
                <w:szCs w:val="22"/>
              </w:rPr>
            </w:pPr>
            <w:r w:rsidRPr="00FF44EE">
              <w:rPr>
                <w:rFonts w:asciiTheme="minorHAnsi" w:hAnsiTheme="minorHAnsi" w:cstheme="minorHAnsi"/>
                <w:bCs/>
                <w:sz w:val="22"/>
                <w:szCs w:val="22"/>
              </w:rPr>
              <w:t xml:space="preserve">III. Podpora multidisciplinárního týmu v gynekologicko-porodnických zařízeních cestou koordinátorek podpory/porodních asistentek se zvláštní odbornou způsobilostí v </w:t>
            </w:r>
            <w:r w:rsidRPr="00FF44EE">
              <w:rPr>
                <w:rFonts w:asciiTheme="minorHAnsi" w:hAnsiTheme="minorHAnsi" w:cstheme="minorHAnsi"/>
                <w:bCs/>
                <w:sz w:val="22"/>
                <w:szCs w:val="22"/>
              </w:rPr>
              <w:t>oblasti perinatálního duševního zdraví</w:t>
            </w:r>
          </w:p>
        </w:tc>
      </w:tr>
      <w:tr w14:paraId="512B21C6" w14:textId="5C7F6ED1" w:rsidTr="00B97A00">
        <w:tblPrEx>
          <w:tblW w:w="14312" w:type="dxa"/>
          <w:tblLayout w:type="fixed"/>
          <w:tblCellMar>
            <w:left w:w="70" w:type="dxa"/>
            <w:right w:w="70" w:type="dxa"/>
          </w:tblCellMar>
          <w:tblLook w:val="0000"/>
        </w:tblPrEx>
        <w:trPr>
          <w:trHeight w:val="225"/>
        </w:trPr>
        <w:tc>
          <w:tcPr>
            <w:tcW w:w="1271" w:type="dxa"/>
          </w:tcPr>
          <w:p w:rsidR="00372D8C" w:rsidRPr="00FF44EE" w:rsidP="00934571" w14:paraId="1090F659" w14:textId="77777777">
            <w:pPr>
              <w:ind w:left="743" w:hanging="709"/>
              <w:jc w:val="both"/>
              <w:rPr>
                <w:rFonts w:asciiTheme="minorHAnsi" w:hAnsiTheme="minorHAnsi" w:cstheme="minorHAnsi"/>
                <w:bCs/>
                <w:sz w:val="22"/>
                <w:szCs w:val="22"/>
              </w:rPr>
            </w:pPr>
          </w:p>
        </w:tc>
        <w:tc>
          <w:tcPr>
            <w:tcW w:w="2268" w:type="dxa"/>
          </w:tcPr>
          <w:p w:rsidR="00372D8C" w:rsidRPr="00FF44EE" w:rsidP="00934571" w14:paraId="2A2679E3" w14:textId="6EA8B0D5">
            <w:pPr>
              <w:jc w:val="both"/>
              <w:rPr>
                <w:rFonts w:asciiTheme="minorHAnsi" w:hAnsiTheme="minorHAnsi" w:cstheme="minorHAnsi"/>
                <w:bCs/>
                <w:sz w:val="22"/>
                <w:szCs w:val="22"/>
              </w:rPr>
            </w:pPr>
            <w:r w:rsidRPr="00FF44EE">
              <w:rPr>
                <w:rFonts w:asciiTheme="minorHAnsi" w:hAnsiTheme="minorHAnsi" w:cstheme="minorHAnsi"/>
                <w:bCs/>
                <w:sz w:val="22"/>
                <w:szCs w:val="22"/>
              </w:rPr>
              <w:t xml:space="preserve">V současném systému poskytování zdravotních služeb u cílové skupiny osob vnímá MZD dále prostor další rozvoj zdravotní péče v oblasti gynekologické fyzioterapie, neboť období těhotenství s sebou nese zvýšené nároky na psychický i fyzický stav matek. S ohledem na neustále se zvyšující věk nulipar, trend sedavého zaměstnání a nedostatek pohybové aktivity v populaci, rostoucí trend nadváhy a obezity a narůstající počet pacientů v produktivním věku v pracovní neschopnosti pro bolesti zad, sledujeme rostoucí požadavky a potřeby těhotných žen </w:t>
            </w:r>
            <w:r w:rsidRPr="00FF44EE">
              <w:rPr>
                <w:rFonts w:asciiTheme="minorHAnsi" w:hAnsiTheme="minorHAnsi" w:cstheme="minorHAnsi"/>
                <w:bCs/>
                <w:sz w:val="22"/>
                <w:szCs w:val="22"/>
              </w:rPr>
              <w:t>vyhledat fyzioterapii pro bolestivé a dysfunkční stavy na pohybovém aparátu.</w:t>
            </w:r>
          </w:p>
          <w:p w:rsidR="00372D8C" w:rsidRPr="00FF44EE" w:rsidP="00934571" w14:paraId="73E0E7D2" w14:textId="211EB26A">
            <w:pPr>
              <w:pStyle w:val="Text"/>
              <w:spacing w:line="240" w:lineRule="auto"/>
              <w:ind w:left="0"/>
              <w:jc w:val="left"/>
              <w:rPr>
                <w:rFonts w:asciiTheme="minorHAnsi" w:hAnsiTheme="minorHAnsi" w:cstheme="minorHAnsi"/>
                <w:bCs/>
                <w:color w:val="auto"/>
              </w:rPr>
            </w:pPr>
          </w:p>
        </w:tc>
        <w:tc>
          <w:tcPr>
            <w:tcW w:w="1843" w:type="dxa"/>
          </w:tcPr>
          <w:p w:rsidR="00372D8C" w:rsidRPr="00FF44EE" w:rsidP="00934571" w14:paraId="24477512" w14:textId="3468BC8A">
            <w:pPr>
              <w:pStyle w:val="Text"/>
              <w:spacing w:line="240" w:lineRule="auto"/>
              <w:ind w:left="0"/>
              <w:jc w:val="left"/>
              <w:rPr>
                <w:rFonts w:asciiTheme="minorHAnsi" w:hAnsiTheme="minorHAnsi" w:cstheme="minorHAnsi"/>
                <w:bCs/>
                <w:color w:val="auto"/>
              </w:rPr>
            </w:pPr>
            <w:r>
              <w:rPr>
                <w:rFonts w:asciiTheme="minorHAnsi" w:hAnsiTheme="minorHAnsi" w:cstheme="minorHAnsi"/>
                <w:bCs/>
                <w:color w:val="auto"/>
              </w:rPr>
              <w:t xml:space="preserve">Návrh a </w:t>
            </w:r>
            <w:r w:rsidRPr="00FF44EE">
              <w:rPr>
                <w:rFonts w:asciiTheme="minorHAnsi" w:hAnsiTheme="minorHAnsi" w:cstheme="minorHAnsi"/>
                <w:bCs/>
                <w:color w:val="auto"/>
              </w:rPr>
              <w:t xml:space="preserve"> </w:t>
            </w:r>
            <w:r w:rsidRPr="00FF44EE">
              <w:rPr>
                <w:rFonts w:asciiTheme="minorHAnsi" w:hAnsiTheme="minorHAnsi" w:cstheme="minorHAnsi"/>
                <w:bCs/>
                <w:color w:val="auto"/>
              </w:rPr>
              <w:t>rozvojgynekologické fyzioterapie a začlenění těchto zdravotních služeb do činností poskytovatelů zdravotních služeb, kteří poskytují zdravotní služby cílové skupině osob</w:t>
            </w:r>
          </w:p>
        </w:tc>
        <w:tc>
          <w:tcPr>
            <w:tcW w:w="992" w:type="dxa"/>
          </w:tcPr>
          <w:p w:rsidR="00372D8C" w:rsidRPr="00FF44EE" w:rsidP="00934571" w14:paraId="600C6E88" w14:textId="05E5DE86">
            <w:pPr>
              <w:rPr>
                <w:rFonts w:asciiTheme="minorHAnsi" w:hAnsiTheme="minorHAnsi" w:cstheme="minorHAnsi"/>
                <w:bCs/>
                <w:sz w:val="22"/>
                <w:szCs w:val="22"/>
              </w:rPr>
            </w:pPr>
            <w:r w:rsidRPr="00FF44EE">
              <w:rPr>
                <w:rFonts w:asciiTheme="minorHAnsi" w:hAnsiTheme="minorHAnsi" w:cstheme="minorHAnsi"/>
                <w:bCs/>
                <w:sz w:val="22"/>
                <w:szCs w:val="22"/>
              </w:rPr>
              <w:t>2025–2035</w:t>
            </w:r>
          </w:p>
        </w:tc>
        <w:tc>
          <w:tcPr>
            <w:tcW w:w="568" w:type="dxa"/>
          </w:tcPr>
          <w:p w:rsidR="00372D8C" w:rsidRPr="00FF44EE" w:rsidP="00934571" w14:paraId="57F94001" w14:textId="4521279F">
            <w:pPr>
              <w:rPr>
                <w:rFonts w:asciiTheme="minorHAnsi" w:hAnsiTheme="minorHAnsi" w:cstheme="minorHAnsi"/>
                <w:bCs/>
                <w:sz w:val="22"/>
                <w:szCs w:val="22"/>
              </w:rPr>
            </w:pPr>
            <w:r w:rsidRPr="00FF44EE">
              <w:rPr>
                <w:rFonts w:asciiTheme="minorHAnsi" w:hAnsiTheme="minorHAnsi" w:cstheme="minorHAnsi"/>
                <w:bCs/>
                <w:sz w:val="22"/>
                <w:szCs w:val="22"/>
              </w:rPr>
              <w:t>MZD – SZ/OZP</w:t>
            </w:r>
          </w:p>
        </w:tc>
        <w:tc>
          <w:tcPr>
            <w:tcW w:w="1984" w:type="dxa"/>
          </w:tcPr>
          <w:p w:rsidR="00372D8C" w:rsidRPr="00FF44EE" w:rsidP="00934571" w14:paraId="5651459B" w14:textId="0A1CB645">
            <w:pPr>
              <w:rPr>
                <w:rFonts w:asciiTheme="minorHAnsi" w:hAnsiTheme="minorHAnsi" w:cstheme="minorHAnsi"/>
                <w:bCs/>
                <w:sz w:val="22"/>
                <w:szCs w:val="22"/>
              </w:rPr>
            </w:pPr>
            <w:r w:rsidRPr="00FF44EE">
              <w:rPr>
                <w:rFonts w:asciiTheme="minorHAnsi" w:hAnsiTheme="minorHAnsi" w:cstheme="minorHAnsi"/>
                <w:bCs/>
                <w:sz w:val="22"/>
                <w:szCs w:val="22"/>
              </w:rPr>
              <w:t>V rámci MZD: SE, SL, AZV, NCO NZO, IPVZ</w:t>
            </w:r>
          </w:p>
          <w:p w:rsidR="00372D8C" w:rsidRPr="00FF44EE" w:rsidP="00934571" w14:paraId="71F9757A" w14:textId="77777777">
            <w:pPr>
              <w:rPr>
                <w:rFonts w:asciiTheme="minorHAnsi" w:hAnsiTheme="minorHAnsi" w:cstheme="minorHAnsi"/>
                <w:bCs/>
                <w:sz w:val="22"/>
                <w:szCs w:val="22"/>
              </w:rPr>
            </w:pPr>
          </w:p>
          <w:p w:rsidR="00372D8C" w:rsidRPr="00FF44EE" w:rsidP="00934571" w14:paraId="0DF1226F" w14:textId="4F96AF6F">
            <w:pPr>
              <w:rPr>
                <w:rFonts w:asciiTheme="minorHAnsi" w:hAnsiTheme="minorHAnsi" w:cstheme="minorHAnsi"/>
                <w:bCs/>
                <w:sz w:val="22"/>
                <w:szCs w:val="22"/>
              </w:rPr>
            </w:pPr>
            <w:r w:rsidRPr="00FF44EE">
              <w:rPr>
                <w:rFonts w:asciiTheme="minorHAnsi" w:hAnsiTheme="minorHAnsi" w:cstheme="minorHAnsi"/>
                <w:bCs/>
                <w:sz w:val="22"/>
                <w:szCs w:val="22"/>
              </w:rPr>
              <w:t>Externí: odborné společnosti (zcela nezbytně UNIFY a ČGPS ČLS JEP), profesní organizace, Asociace krajů a kraje, zdravotní pojišťovny, poskytovatelé zdravotních služeb</w:t>
            </w:r>
          </w:p>
          <w:p w:rsidR="00372D8C" w:rsidRPr="00FF44EE" w:rsidP="00934571" w14:paraId="10195616" w14:textId="3C7F8FFD">
            <w:pPr>
              <w:rPr>
                <w:rFonts w:asciiTheme="minorHAnsi" w:hAnsiTheme="minorHAnsi" w:cstheme="minorHAnsi"/>
                <w:bCs/>
                <w:sz w:val="22"/>
                <w:szCs w:val="22"/>
              </w:rPr>
            </w:pPr>
          </w:p>
        </w:tc>
        <w:tc>
          <w:tcPr>
            <w:tcW w:w="2976" w:type="dxa"/>
          </w:tcPr>
          <w:p w:rsidR="00372D8C" w:rsidRPr="00FF44EE" w:rsidP="00934571" w14:paraId="370836CD" w14:textId="02F85439">
            <w:pPr>
              <w:rPr>
                <w:rFonts w:asciiTheme="minorHAnsi" w:hAnsiTheme="minorHAnsi" w:cstheme="minorHAnsi"/>
                <w:bCs/>
                <w:sz w:val="22"/>
                <w:szCs w:val="22"/>
              </w:rPr>
            </w:pPr>
          </w:p>
        </w:tc>
        <w:tc>
          <w:tcPr>
            <w:tcW w:w="2410" w:type="dxa"/>
          </w:tcPr>
          <w:p w:rsidR="00372D8C" w:rsidRPr="00FF44EE" w:rsidP="00934571" w14:paraId="1FA05FD2" w14:textId="77777777">
            <w:pPr>
              <w:rPr>
                <w:rFonts w:asciiTheme="minorHAnsi" w:hAnsiTheme="minorHAnsi" w:cstheme="minorHAnsi"/>
                <w:bCs/>
                <w:sz w:val="22"/>
                <w:szCs w:val="22"/>
              </w:rPr>
            </w:pPr>
            <w:r w:rsidRPr="00FF44EE">
              <w:rPr>
                <w:rFonts w:asciiTheme="minorHAnsi" w:hAnsiTheme="minorHAnsi" w:cstheme="minorHAnsi"/>
                <w:bCs/>
                <w:sz w:val="22"/>
                <w:szCs w:val="22"/>
              </w:rPr>
              <w:t>I.</w:t>
            </w:r>
          </w:p>
          <w:p w:rsidR="00372D8C" w:rsidRPr="00FF44EE" w:rsidP="00934571" w14:paraId="6688C3F8" w14:textId="234A2BC6">
            <w:pPr>
              <w:rPr>
                <w:rFonts w:asciiTheme="minorHAnsi" w:hAnsiTheme="minorHAnsi" w:cstheme="minorHAnsi"/>
                <w:bCs/>
                <w:sz w:val="22"/>
                <w:szCs w:val="22"/>
              </w:rPr>
            </w:pPr>
            <w:r w:rsidRPr="00FF44EE">
              <w:rPr>
                <w:rFonts w:asciiTheme="minorHAnsi" w:hAnsiTheme="minorHAnsi" w:cstheme="minorHAnsi"/>
                <w:bCs/>
                <w:sz w:val="22"/>
                <w:szCs w:val="22"/>
              </w:rPr>
              <w:t>Podpora vzniku akreditovaných kurzů certifikovaných MZ</w:t>
            </w:r>
            <w:r w:rsidR="00C27CDA">
              <w:rPr>
                <w:rFonts w:asciiTheme="minorHAnsi" w:hAnsiTheme="minorHAnsi" w:cstheme="minorHAnsi"/>
                <w:bCs/>
                <w:sz w:val="22"/>
                <w:szCs w:val="22"/>
              </w:rPr>
              <w:t>D</w:t>
            </w:r>
            <w:r w:rsidRPr="00FF44EE">
              <w:rPr>
                <w:rFonts w:asciiTheme="minorHAnsi" w:hAnsiTheme="minorHAnsi" w:cstheme="minorHAnsi"/>
                <w:bCs/>
                <w:sz w:val="22"/>
                <w:szCs w:val="22"/>
              </w:rPr>
              <w:t>, které by poskytly odborné vzdělávání fyzioterapeutů v problematice gynekologie a porodnictví</w:t>
            </w:r>
          </w:p>
          <w:p w:rsidR="00372D8C" w:rsidRPr="00FF44EE" w:rsidP="00934571" w14:paraId="27D2E247" w14:textId="77777777">
            <w:pPr>
              <w:rPr>
                <w:rFonts w:asciiTheme="minorHAnsi" w:hAnsiTheme="minorHAnsi" w:cstheme="minorHAnsi"/>
                <w:bCs/>
                <w:sz w:val="22"/>
                <w:szCs w:val="22"/>
              </w:rPr>
            </w:pPr>
          </w:p>
          <w:p w:rsidR="00372D8C" w:rsidRPr="00FF44EE" w:rsidP="00934571" w14:paraId="603F87D2" w14:textId="77777777">
            <w:pPr>
              <w:rPr>
                <w:rFonts w:asciiTheme="minorHAnsi" w:hAnsiTheme="minorHAnsi" w:cstheme="minorHAnsi"/>
                <w:bCs/>
                <w:sz w:val="22"/>
                <w:szCs w:val="22"/>
              </w:rPr>
            </w:pPr>
            <w:r w:rsidRPr="00FF44EE">
              <w:rPr>
                <w:rFonts w:asciiTheme="minorHAnsi" w:hAnsiTheme="minorHAnsi" w:cstheme="minorHAnsi"/>
                <w:bCs/>
                <w:sz w:val="22"/>
                <w:szCs w:val="22"/>
              </w:rPr>
              <w:t>II.</w:t>
            </w:r>
          </w:p>
          <w:p w:rsidR="00372D8C" w:rsidRPr="00FF44EE" w:rsidP="00934571" w14:paraId="004A6ED1" w14:textId="77777777">
            <w:pPr>
              <w:rPr>
                <w:rFonts w:asciiTheme="minorHAnsi" w:hAnsiTheme="minorHAnsi" w:cstheme="minorHAnsi"/>
                <w:bCs/>
                <w:sz w:val="22"/>
                <w:szCs w:val="22"/>
              </w:rPr>
            </w:pPr>
            <w:r w:rsidRPr="00FF44EE">
              <w:rPr>
                <w:rFonts w:asciiTheme="minorHAnsi" w:hAnsiTheme="minorHAnsi" w:cstheme="minorHAnsi"/>
                <w:bCs/>
                <w:sz w:val="22"/>
                <w:szCs w:val="22"/>
              </w:rPr>
              <w:t>Vytvoření rámcového vzdělávacího programu pro fyzioterapeuty se zaměřením na gynekologii a porodnictví</w:t>
            </w:r>
          </w:p>
          <w:p w:rsidR="00372D8C" w:rsidRPr="00FF44EE" w:rsidP="00934571" w14:paraId="4289EE24" w14:textId="77777777">
            <w:pPr>
              <w:rPr>
                <w:rFonts w:asciiTheme="minorHAnsi" w:hAnsiTheme="minorHAnsi" w:cstheme="minorHAnsi"/>
                <w:bCs/>
                <w:sz w:val="22"/>
                <w:szCs w:val="22"/>
              </w:rPr>
            </w:pPr>
          </w:p>
          <w:p w:rsidR="00372D8C" w:rsidRPr="00FF44EE" w:rsidP="00934571" w14:paraId="4081A6FB" w14:textId="77777777">
            <w:pPr>
              <w:rPr>
                <w:rFonts w:asciiTheme="minorHAnsi" w:hAnsiTheme="minorHAnsi" w:cstheme="minorHAnsi"/>
                <w:bCs/>
                <w:sz w:val="22"/>
                <w:szCs w:val="22"/>
              </w:rPr>
            </w:pPr>
            <w:r w:rsidRPr="00FF44EE">
              <w:rPr>
                <w:rFonts w:asciiTheme="minorHAnsi" w:hAnsiTheme="minorHAnsi" w:cstheme="minorHAnsi"/>
                <w:bCs/>
                <w:sz w:val="22"/>
                <w:szCs w:val="22"/>
              </w:rPr>
              <w:t>III.</w:t>
            </w:r>
          </w:p>
          <w:p w:rsidR="00372D8C" w:rsidRPr="00FF44EE" w:rsidP="00934571" w14:paraId="48EFD37C" w14:textId="77777777">
            <w:pPr>
              <w:rPr>
                <w:rFonts w:asciiTheme="minorHAnsi" w:hAnsiTheme="minorHAnsi" w:cstheme="minorHAnsi"/>
                <w:bCs/>
                <w:sz w:val="22"/>
                <w:szCs w:val="22"/>
              </w:rPr>
            </w:pPr>
            <w:r w:rsidRPr="00FF44EE">
              <w:rPr>
                <w:rFonts w:asciiTheme="minorHAnsi" w:hAnsiTheme="minorHAnsi" w:cstheme="minorHAnsi"/>
                <w:bCs/>
                <w:sz w:val="22"/>
                <w:szCs w:val="22"/>
              </w:rPr>
              <w:t>Podpora výzkumné činnosti zaměřené na sledování efektivity a bezpečnosti poskytované fyzioterapie v těhotenství a poporodním období</w:t>
            </w:r>
          </w:p>
          <w:p w:rsidR="00372D8C" w:rsidRPr="00FF44EE" w:rsidP="00934571" w14:paraId="33910FE5" w14:textId="77777777">
            <w:pPr>
              <w:rPr>
                <w:rFonts w:asciiTheme="minorHAnsi" w:hAnsiTheme="minorHAnsi" w:cstheme="minorHAnsi"/>
                <w:bCs/>
                <w:sz w:val="22"/>
                <w:szCs w:val="22"/>
              </w:rPr>
            </w:pPr>
          </w:p>
          <w:p w:rsidR="00372D8C" w:rsidRPr="00FF44EE" w:rsidP="00934571" w14:paraId="5F1B817B" w14:textId="77777777">
            <w:pPr>
              <w:rPr>
                <w:rFonts w:asciiTheme="minorHAnsi" w:hAnsiTheme="minorHAnsi" w:cstheme="minorHAnsi"/>
                <w:bCs/>
                <w:sz w:val="22"/>
                <w:szCs w:val="22"/>
              </w:rPr>
            </w:pPr>
            <w:r w:rsidRPr="00FF44EE">
              <w:rPr>
                <w:rFonts w:asciiTheme="minorHAnsi" w:hAnsiTheme="minorHAnsi" w:cstheme="minorHAnsi"/>
                <w:bCs/>
                <w:sz w:val="22"/>
                <w:szCs w:val="22"/>
              </w:rPr>
              <w:t>IV.</w:t>
            </w:r>
          </w:p>
          <w:p w:rsidR="00372D8C" w:rsidRPr="00FF44EE" w:rsidP="00934571" w14:paraId="3D433BDA" w14:textId="77777777">
            <w:pPr>
              <w:rPr>
                <w:rFonts w:asciiTheme="minorHAnsi" w:hAnsiTheme="minorHAnsi" w:cstheme="minorHAnsi"/>
                <w:bCs/>
                <w:sz w:val="22"/>
                <w:szCs w:val="22"/>
              </w:rPr>
            </w:pPr>
            <w:r w:rsidRPr="00FF44EE">
              <w:rPr>
                <w:rFonts w:asciiTheme="minorHAnsi" w:hAnsiTheme="minorHAnsi" w:cstheme="minorHAnsi"/>
                <w:bCs/>
                <w:sz w:val="22"/>
                <w:szCs w:val="22"/>
              </w:rPr>
              <w:t>Vytvoření informační sítě s kontakty fyzioterapeutů, kteří mají odbornou a praktickou zkušenost s vybranými stavy v těhotenství a po porodu</w:t>
            </w:r>
          </w:p>
          <w:p w:rsidR="00372D8C" w:rsidRPr="00FF44EE" w:rsidP="00934571" w14:paraId="575BF0D0" w14:textId="77777777">
            <w:pPr>
              <w:rPr>
                <w:rFonts w:asciiTheme="minorHAnsi" w:hAnsiTheme="minorHAnsi" w:cstheme="minorHAnsi"/>
                <w:bCs/>
                <w:sz w:val="22"/>
                <w:szCs w:val="22"/>
              </w:rPr>
            </w:pPr>
          </w:p>
          <w:p w:rsidR="00372D8C" w:rsidRPr="00FF44EE" w:rsidP="00934571" w14:paraId="7D323480" w14:textId="77777777">
            <w:pPr>
              <w:rPr>
                <w:rFonts w:asciiTheme="minorHAnsi" w:hAnsiTheme="minorHAnsi" w:cstheme="minorHAnsi"/>
                <w:bCs/>
                <w:sz w:val="22"/>
                <w:szCs w:val="22"/>
              </w:rPr>
            </w:pPr>
            <w:r w:rsidRPr="00FF44EE">
              <w:rPr>
                <w:rFonts w:asciiTheme="minorHAnsi" w:hAnsiTheme="minorHAnsi" w:cstheme="minorHAnsi"/>
                <w:bCs/>
                <w:sz w:val="22"/>
                <w:szCs w:val="22"/>
              </w:rPr>
              <w:t>V.</w:t>
            </w:r>
          </w:p>
          <w:p w:rsidR="00372D8C" w:rsidRPr="00FF44EE" w:rsidP="00934571" w14:paraId="0A1503A5" w14:textId="77777777">
            <w:pPr>
              <w:rPr>
                <w:rFonts w:asciiTheme="minorHAnsi" w:hAnsiTheme="minorHAnsi" w:cstheme="minorHAnsi"/>
                <w:bCs/>
                <w:sz w:val="22"/>
                <w:szCs w:val="22"/>
              </w:rPr>
            </w:pPr>
            <w:r w:rsidRPr="00FF44EE">
              <w:rPr>
                <w:rFonts w:asciiTheme="minorHAnsi" w:hAnsiTheme="minorHAnsi" w:cstheme="minorHAnsi"/>
                <w:bCs/>
                <w:sz w:val="22"/>
                <w:szCs w:val="22"/>
              </w:rPr>
              <w:t>Podpora vzniku odborných fyzioterapeutických ambulancí při gynekologicko-porodnických odděleních či klinikách a podpora odborné činnosti fyzioterapeutů na oddělení šestinedělí</w:t>
            </w:r>
          </w:p>
          <w:p w:rsidR="00372D8C" w:rsidRPr="00FF44EE" w:rsidP="00934571" w14:paraId="63398F34" w14:textId="77777777">
            <w:pPr>
              <w:rPr>
                <w:rFonts w:asciiTheme="minorHAnsi" w:hAnsiTheme="minorHAnsi" w:cstheme="minorHAnsi"/>
                <w:bCs/>
                <w:sz w:val="22"/>
                <w:szCs w:val="22"/>
              </w:rPr>
            </w:pPr>
          </w:p>
          <w:p w:rsidR="00372D8C" w:rsidRPr="00FF44EE" w:rsidP="00934571" w14:paraId="3237BBEC" w14:textId="77777777">
            <w:pPr>
              <w:rPr>
                <w:rFonts w:asciiTheme="minorHAnsi" w:hAnsiTheme="minorHAnsi" w:cstheme="minorHAnsi"/>
                <w:bCs/>
                <w:sz w:val="22"/>
                <w:szCs w:val="22"/>
              </w:rPr>
            </w:pPr>
            <w:r w:rsidRPr="00FF44EE">
              <w:rPr>
                <w:rFonts w:asciiTheme="minorHAnsi" w:hAnsiTheme="minorHAnsi" w:cstheme="minorHAnsi"/>
                <w:bCs/>
                <w:sz w:val="22"/>
                <w:szCs w:val="22"/>
              </w:rPr>
              <w:t>VI.</w:t>
            </w:r>
          </w:p>
          <w:p w:rsidR="00372D8C" w:rsidRPr="00FF44EE" w:rsidP="00934571" w14:paraId="1FCB3DA4" w14:textId="274C1827">
            <w:pPr>
              <w:rPr>
                <w:rFonts w:asciiTheme="minorHAnsi" w:hAnsiTheme="minorHAnsi" w:cstheme="minorHAnsi"/>
                <w:bCs/>
                <w:sz w:val="22"/>
                <w:szCs w:val="22"/>
              </w:rPr>
            </w:pPr>
            <w:r w:rsidRPr="00FF44EE">
              <w:rPr>
                <w:rFonts w:asciiTheme="minorHAnsi" w:hAnsiTheme="minorHAnsi" w:cstheme="minorHAnsi"/>
                <w:bCs/>
                <w:sz w:val="22"/>
                <w:szCs w:val="22"/>
              </w:rPr>
              <w:t>Tvorba doporučených postupů vhodných pohybových aktivit v těhotenství a poporodním období pro ČR</w:t>
            </w:r>
          </w:p>
        </w:tc>
      </w:tr>
    </w:tbl>
    <w:p w:rsidR="00A730E9" w:rsidRPr="00FF44EE" w:rsidP="00A730E9" w14:paraId="5009E610" w14:textId="178CA5CE">
      <w:pPr>
        <w:rPr>
          <w:rFonts w:ascii="Arial" w:hAnsi="Arial" w:cs="Arial"/>
          <w:sz w:val="20"/>
          <w:szCs w:val="20"/>
        </w:rPr>
        <w:sectPr w:rsidSect="00C27CDA">
          <w:pgSz w:w="16838" w:h="11906" w:orient="landscape"/>
          <w:pgMar w:top="1418" w:right="1843" w:bottom="1418" w:left="3969" w:header="709" w:footer="709" w:gutter="0"/>
          <w:cols w:space="708"/>
          <w:docGrid w:linePitch="360"/>
        </w:sectPr>
      </w:pPr>
      <w:r w:rsidRPr="00FF44EE">
        <w:rPr>
          <w:rFonts w:asciiTheme="minorHAnsi" w:hAnsiTheme="minorHAnsi" w:cstheme="minorHAnsi"/>
          <w:sz w:val="20"/>
          <w:szCs w:val="20"/>
        </w:rPr>
        <w:t>Tab. č. 2: Hierarchická struktura a harmonogram realizac</w:t>
      </w:r>
      <w:r w:rsidR="00A740FA">
        <w:rPr>
          <w:rFonts w:asciiTheme="minorHAnsi" w:hAnsiTheme="minorHAnsi" w:cstheme="minorHAnsi"/>
          <w:sz w:val="20"/>
          <w:szCs w:val="20"/>
        </w:rPr>
        <w:t>e</w:t>
      </w:r>
    </w:p>
    <w:p w:rsidR="00FF44EE" w:rsidP="00FF44EE" w14:paraId="003DA264" w14:textId="77777777">
      <w:pPr>
        <w:pStyle w:val="Heading1"/>
      </w:pPr>
      <w:bookmarkStart w:id="254" w:name="_Hlk25911223"/>
    </w:p>
    <w:p w:rsidR="002B1FFD" w:rsidRPr="00461857" w:rsidP="005C1388" w14:paraId="1CB8E6CF" w14:textId="07F940F5">
      <w:pPr>
        <w:pStyle w:val="Heading1"/>
        <w:numPr>
          <w:ilvl w:val="0"/>
          <w:numId w:val="3"/>
        </w:numPr>
      </w:pPr>
      <w:bookmarkStart w:id="255" w:name="_Toc256000028"/>
      <w:r w:rsidRPr="00461857">
        <w:t xml:space="preserve">Rozpočet a </w:t>
      </w:r>
      <w:r w:rsidRPr="00461857" w:rsidR="0024762C">
        <w:t xml:space="preserve">předpokládané </w:t>
      </w:r>
      <w:r w:rsidRPr="00461857">
        <w:t>zdroje financování</w:t>
      </w:r>
      <w:bookmarkEnd w:id="255"/>
    </w:p>
    <w:p w:rsidR="00C11F34" w:rsidRPr="00461857" w:rsidP="00C11F34" w14:paraId="737F4038" w14:textId="77777777"/>
    <w:p w:rsidR="0043578C" w:rsidRPr="00461857" w:rsidP="0043578C" w14:paraId="3BD8B1D8" w14:textId="6EB4DD07">
      <w:pPr>
        <w:jc w:val="both"/>
        <w:rPr>
          <w:rFonts w:asciiTheme="minorHAnsi" w:hAnsiTheme="minorHAnsi" w:cstheme="minorHAnsi"/>
        </w:rPr>
      </w:pPr>
      <w:r w:rsidRPr="00461857">
        <w:rPr>
          <w:rFonts w:asciiTheme="minorHAnsi" w:hAnsiTheme="minorHAnsi" w:cstheme="minorHAnsi"/>
        </w:rPr>
        <w:t>Stejně jako v předchozích letech</w:t>
      </w:r>
      <w:r w:rsidRPr="00461857" w:rsidR="00B70D43">
        <w:rPr>
          <w:rFonts w:asciiTheme="minorHAnsi" w:hAnsiTheme="minorHAnsi" w:cstheme="minorHAnsi"/>
        </w:rPr>
        <w:t>,</w:t>
      </w:r>
      <w:r w:rsidRPr="00461857">
        <w:rPr>
          <w:rFonts w:asciiTheme="minorHAnsi" w:hAnsiTheme="minorHAnsi" w:cstheme="minorHAnsi"/>
        </w:rPr>
        <w:t xml:space="preserve"> i v</w:t>
      </w:r>
      <w:r w:rsidRPr="00461857">
        <w:rPr>
          <w:rFonts w:asciiTheme="minorHAnsi" w:hAnsiTheme="minorHAnsi" w:cstheme="minorHAnsi"/>
        </w:rPr>
        <w:t xml:space="preserve"> období 2021–203</w:t>
      </w:r>
      <w:r w:rsidR="00FF7055">
        <w:rPr>
          <w:rFonts w:asciiTheme="minorHAnsi" w:hAnsiTheme="minorHAnsi" w:cstheme="minorHAnsi"/>
        </w:rPr>
        <w:t>5</w:t>
      </w:r>
      <w:r w:rsidRPr="00461857">
        <w:rPr>
          <w:rFonts w:asciiTheme="minorHAnsi" w:hAnsiTheme="minorHAnsi" w:cstheme="minorHAnsi"/>
        </w:rPr>
        <w:t xml:space="preserve"> </w:t>
      </w:r>
      <w:r w:rsidR="00FF7055">
        <w:rPr>
          <w:rFonts w:asciiTheme="minorHAnsi" w:hAnsiTheme="minorHAnsi" w:cstheme="minorHAnsi"/>
        </w:rPr>
        <w:t>představuje</w:t>
      </w:r>
      <w:r w:rsidR="00AA65AC">
        <w:rPr>
          <w:rFonts w:asciiTheme="minorHAnsi" w:hAnsiTheme="minorHAnsi" w:cstheme="minorHAnsi"/>
        </w:rPr>
        <w:t xml:space="preserve"> </w:t>
      </w:r>
      <w:r w:rsidRPr="00461857">
        <w:rPr>
          <w:rFonts w:asciiTheme="minorHAnsi" w:hAnsiTheme="minorHAnsi" w:cstheme="minorHAnsi"/>
        </w:rPr>
        <w:t>významný</w:t>
      </w:r>
      <w:r w:rsidR="00210ED4">
        <w:rPr>
          <w:rFonts w:asciiTheme="minorHAnsi" w:hAnsiTheme="minorHAnsi" w:cstheme="minorHAnsi"/>
        </w:rPr>
        <w:t xml:space="preserve"> </w:t>
      </w:r>
      <w:r w:rsidRPr="00461857">
        <w:rPr>
          <w:rFonts w:asciiTheme="minorHAnsi" w:hAnsiTheme="minorHAnsi" w:cstheme="minorHAnsi"/>
        </w:rPr>
        <w:t>zdroj financování oblasti zdravotnictví</w:t>
      </w:r>
      <w:r w:rsidR="00210ED4">
        <w:rPr>
          <w:rFonts w:asciiTheme="minorHAnsi" w:hAnsiTheme="minorHAnsi" w:cstheme="minorHAnsi"/>
        </w:rPr>
        <w:t xml:space="preserve"> </w:t>
      </w:r>
      <w:r w:rsidRPr="00461857">
        <w:rPr>
          <w:rFonts w:asciiTheme="minorHAnsi" w:hAnsiTheme="minorHAnsi" w:cstheme="minorHAnsi"/>
        </w:rPr>
        <w:t xml:space="preserve">státní rozpočet, kapitola 335 </w:t>
      </w:r>
      <w:r w:rsidRPr="00461857" w:rsidR="00B70D43">
        <w:rPr>
          <w:rFonts w:asciiTheme="minorHAnsi" w:hAnsiTheme="minorHAnsi" w:cstheme="minorHAnsi"/>
        </w:rPr>
        <w:t>–</w:t>
      </w:r>
      <w:r w:rsidRPr="00461857">
        <w:rPr>
          <w:rFonts w:asciiTheme="minorHAnsi" w:hAnsiTheme="minorHAnsi" w:cstheme="minorHAnsi"/>
        </w:rPr>
        <w:t xml:space="preserve"> M</w:t>
      </w:r>
      <w:r w:rsidRPr="00461857" w:rsidR="00B70D43">
        <w:rPr>
          <w:rFonts w:asciiTheme="minorHAnsi" w:hAnsiTheme="minorHAnsi" w:cstheme="minorHAnsi"/>
        </w:rPr>
        <w:t>inisterstvo zdravotnictví</w:t>
      </w:r>
      <w:r w:rsidRPr="00461857">
        <w:rPr>
          <w:rFonts w:asciiTheme="minorHAnsi" w:hAnsiTheme="minorHAnsi" w:cstheme="minorHAnsi"/>
        </w:rPr>
        <w:t>. Dalším</w:t>
      </w:r>
      <w:r w:rsidRPr="00461857">
        <w:rPr>
          <w:rFonts w:asciiTheme="minorHAnsi" w:hAnsiTheme="minorHAnsi" w:cstheme="minorHAnsi"/>
        </w:rPr>
        <w:t>i</w:t>
      </w:r>
      <w:r w:rsidRPr="00461857">
        <w:rPr>
          <w:rFonts w:asciiTheme="minorHAnsi" w:hAnsiTheme="minorHAnsi" w:cstheme="minorHAnsi"/>
        </w:rPr>
        <w:t xml:space="preserve"> významným</w:t>
      </w:r>
      <w:r w:rsidRPr="00461857">
        <w:rPr>
          <w:rFonts w:asciiTheme="minorHAnsi" w:hAnsiTheme="minorHAnsi" w:cstheme="minorHAnsi"/>
        </w:rPr>
        <w:t>i</w:t>
      </w:r>
      <w:r w:rsidRPr="00461857">
        <w:rPr>
          <w:rFonts w:asciiTheme="minorHAnsi" w:hAnsiTheme="minorHAnsi" w:cstheme="minorHAnsi"/>
        </w:rPr>
        <w:t xml:space="preserve"> zdroj</w:t>
      </w:r>
      <w:r w:rsidRPr="00461857">
        <w:rPr>
          <w:rFonts w:asciiTheme="minorHAnsi" w:hAnsiTheme="minorHAnsi" w:cstheme="minorHAnsi"/>
        </w:rPr>
        <w:t>i</w:t>
      </w:r>
      <w:r w:rsidRPr="00461857">
        <w:rPr>
          <w:rFonts w:asciiTheme="minorHAnsi" w:hAnsiTheme="minorHAnsi" w:cstheme="minorHAnsi"/>
        </w:rPr>
        <w:t xml:space="preserve"> financování pak </w:t>
      </w:r>
      <w:r w:rsidR="00FF7055">
        <w:rPr>
          <w:rFonts w:asciiTheme="minorHAnsi" w:hAnsiTheme="minorHAnsi" w:cstheme="minorHAnsi"/>
        </w:rPr>
        <w:t>jsou</w:t>
      </w:r>
      <w:r w:rsidRPr="00461857" w:rsidR="00FF7055">
        <w:rPr>
          <w:rFonts w:asciiTheme="minorHAnsi" w:hAnsiTheme="minorHAnsi" w:cstheme="minorHAnsi"/>
        </w:rPr>
        <w:t xml:space="preserve"> </w:t>
      </w:r>
      <w:r w:rsidRPr="00461857">
        <w:rPr>
          <w:rFonts w:asciiTheme="minorHAnsi" w:hAnsiTheme="minorHAnsi" w:cstheme="minorHAnsi"/>
        </w:rPr>
        <w:t xml:space="preserve">fondy EU a další finanční mechanismy. Rozpočet resortu je průběžně zajišťován prostřednictvím standartních procesů tvorby rozpočtového rámce (střednědobého i dlouhodobého) a je projednáván v rámci stanovování státního rozpočtu. </w:t>
      </w:r>
    </w:p>
    <w:p w:rsidR="00711487" w:rsidRPr="00461857" w:rsidP="002B1FFD" w14:paraId="1DE1F25D" w14:textId="2F031A59">
      <w:pPr>
        <w:rPr>
          <w:rFonts w:ascii="Arial" w:hAnsi="Arial" w:cs="Arial"/>
        </w:rPr>
      </w:pPr>
    </w:p>
    <w:p w:rsidR="00121E7C" w:rsidRPr="00B319A6" w:rsidP="00B319A6" w14:paraId="08A5D774" w14:textId="77777777">
      <w:pPr>
        <w:rPr>
          <w:rFonts w:asciiTheme="minorHAnsi" w:hAnsiTheme="minorHAnsi" w:cstheme="minorHAnsi"/>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8"/>
        <w:gridCol w:w="1824"/>
        <w:gridCol w:w="1825"/>
        <w:gridCol w:w="1825"/>
        <w:gridCol w:w="820"/>
        <w:gridCol w:w="821"/>
      </w:tblGrid>
      <w:tr w14:paraId="577A2277" w14:textId="77777777" w:rsidTr="000B58F4">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2348"/>
        </w:trPr>
        <w:tc>
          <w:tcPr>
            <w:tcW w:w="1978" w:type="dxa"/>
            <w:vMerge w:val="restart"/>
          </w:tcPr>
          <w:p w:rsidR="000B58F4" w:rsidRPr="00FF44EE" w:rsidP="00B319A6" w14:paraId="0B6454FB" w14:textId="5ABA46C4">
            <w:pPr>
              <w:ind w:left="-23"/>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Číslo dílčího cíle</w:t>
            </w:r>
          </w:p>
        </w:tc>
        <w:tc>
          <w:tcPr>
            <w:tcW w:w="1824" w:type="dxa"/>
            <w:vMerge w:val="restart"/>
          </w:tcPr>
          <w:p w:rsidR="000B58F4" w:rsidRPr="00FF44EE" w:rsidP="00B319A6" w14:paraId="2561BA32" w14:textId="0DA724C5">
            <w:pPr>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Celkové předpokládané náklady na realizaci DC</w:t>
            </w:r>
          </w:p>
        </w:tc>
        <w:tc>
          <w:tcPr>
            <w:tcW w:w="1825" w:type="dxa"/>
            <w:vMerge w:val="restart"/>
          </w:tcPr>
          <w:p w:rsidR="000B58F4" w:rsidRPr="00FF44EE" w:rsidP="00B319A6" w14:paraId="65099359" w14:textId="77777777">
            <w:pPr>
              <w:rPr>
                <w:rFonts w:asciiTheme="minorHAnsi" w:hAnsiTheme="minorHAnsi" w:cstheme="minorHAnsi"/>
                <w:b/>
                <w:sz w:val="22"/>
                <w:szCs w:val="22"/>
              </w:rPr>
            </w:pPr>
            <w:r w:rsidRPr="00FF44EE">
              <w:rPr>
                <w:rFonts w:asciiTheme="minorHAnsi" w:hAnsiTheme="minorHAnsi" w:cstheme="minorHAnsi"/>
                <w:b/>
                <w:sz w:val="22"/>
                <w:szCs w:val="22"/>
              </w:rPr>
              <w:t>Typ nákladů</w:t>
            </w:r>
          </w:p>
          <w:p w:rsidR="000B58F4" w:rsidRPr="00FF44EE" w:rsidP="00B319A6" w14:paraId="7846B0F9" w14:textId="3B66AF39">
            <w:pPr>
              <w:rPr>
                <w:rFonts w:asciiTheme="minorHAnsi" w:hAnsiTheme="minorHAnsi" w:cstheme="minorHAnsi"/>
                <w:b/>
                <w:color w:val="000000" w:themeColor="text1"/>
                <w:sz w:val="22"/>
                <w:szCs w:val="22"/>
              </w:rPr>
            </w:pPr>
            <w:r w:rsidRPr="00FF44EE">
              <w:rPr>
                <w:rFonts w:asciiTheme="minorHAnsi" w:hAnsiTheme="minorHAnsi" w:cstheme="minorHAnsi"/>
                <w:b/>
                <w:sz w:val="22"/>
                <w:szCs w:val="22"/>
              </w:rPr>
              <w:t>(administrativní kapacity/provozní náklady/ investiční výdaje/účelové neinvestiční výdaje</w:t>
            </w:r>
          </w:p>
        </w:tc>
        <w:tc>
          <w:tcPr>
            <w:tcW w:w="1825" w:type="dxa"/>
            <w:vMerge w:val="restart"/>
          </w:tcPr>
          <w:p w:rsidR="000B58F4" w:rsidRPr="00FF44EE" w:rsidP="00B319A6" w14:paraId="204EAB1B" w14:textId="34E2AE06">
            <w:pPr>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 xml:space="preserve">Předpokládá se projektový záměr ANO/NE, </w:t>
            </w:r>
          </w:p>
        </w:tc>
        <w:tc>
          <w:tcPr>
            <w:tcW w:w="1641" w:type="dxa"/>
            <w:gridSpan w:val="2"/>
          </w:tcPr>
          <w:p w:rsidR="000B58F4" w:rsidRPr="00FF44EE" w:rsidP="00B319A6" w14:paraId="461CFD1E" w14:textId="77777777">
            <w:pPr>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Předpokládané zdroje financování</w:t>
            </w:r>
          </w:p>
          <w:p w:rsidR="000B58F4" w:rsidRPr="00FF44EE" w:rsidP="00B319A6" w14:paraId="788C6E82" w14:textId="3115D7B8">
            <w:pPr>
              <w:rPr>
                <w:rFonts w:asciiTheme="minorHAnsi" w:hAnsiTheme="minorHAnsi" w:cstheme="minorHAnsi"/>
                <w:b/>
                <w:color w:val="000000" w:themeColor="text1"/>
                <w:sz w:val="22"/>
                <w:szCs w:val="22"/>
              </w:rPr>
            </w:pPr>
            <w:r w:rsidRPr="00FF44EE">
              <w:rPr>
                <w:rFonts w:asciiTheme="minorHAnsi" w:hAnsiTheme="minorHAnsi" w:cstheme="minorHAnsi"/>
                <w:b/>
                <w:bCs/>
                <w:sz w:val="22"/>
                <w:szCs w:val="22"/>
              </w:rPr>
              <w:t xml:space="preserve">(státní rozpočet/fondy zdrav. pojišťoven/programové </w:t>
            </w:r>
            <w:r w:rsidRPr="00FF44EE" w:rsidR="00EC7F80">
              <w:rPr>
                <w:rFonts w:asciiTheme="minorHAnsi" w:hAnsiTheme="minorHAnsi" w:cstheme="minorHAnsi"/>
                <w:b/>
                <w:bCs/>
                <w:sz w:val="22"/>
                <w:szCs w:val="22"/>
              </w:rPr>
              <w:t>financování – EF</w:t>
            </w:r>
            <w:r w:rsidRPr="00FF44EE">
              <w:rPr>
                <w:rFonts w:asciiTheme="minorHAnsi" w:hAnsiTheme="minorHAnsi" w:cstheme="minorHAnsi"/>
                <w:b/>
                <w:bCs/>
                <w:sz w:val="22"/>
                <w:szCs w:val="22"/>
              </w:rPr>
              <w:t>/“vyvolaný náklad“- pro úkol nejsou zabezpečeny zdroje ani personální kapacity)</w:t>
            </w:r>
          </w:p>
        </w:tc>
      </w:tr>
      <w:tr w14:paraId="48A6C5C7" w14:textId="77777777" w:rsidTr="00875158">
        <w:tblPrEx>
          <w:tblW w:w="9093" w:type="dxa"/>
          <w:tblInd w:w="93" w:type="dxa"/>
          <w:tblLayout w:type="fixed"/>
          <w:tblCellMar>
            <w:left w:w="70" w:type="dxa"/>
            <w:right w:w="70" w:type="dxa"/>
          </w:tblCellMar>
          <w:tblLook w:val="0000"/>
        </w:tblPrEx>
        <w:trPr>
          <w:trHeight w:val="2347"/>
        </w:trPr>
        <w:tc>
          <w:tcPr>
            <w:tcW w:w="1978" w:type="dxa"/>
            <w:vMerge/>
          </w:tcPr>
          <w:p w:rsidR="000B58F4" w:rsidRPr="00FF44EE" w:rsidP="000B58F4" w14:paraId="7EB13F08" w14:textId="77777777">
            <w:pPr>
              <w:ind w:left="-23"/>
              <w:rPr>
                <w:rFonts w:asciiTheme="minorHAnsi" w:hAnsiTheme="minorHAnsi" w:cstheme="minorHAnsi"/>
                <w:b/>
                <w:color w:val="000000" w:themeColor="text1"/>
                <w:sz w:val="22"/>
                <w:szCs w:val="22"/>
              </w:rPr>
            </w:pPr>
          </w:p>
        </w:tc>
        <w:tc>
          <w:tcPr>
            <w:tcW w:w="1824" w:type="dxa"/>
            <w:vMerge/>
          </w:tcPr>
          <w:p w:rsidR="000B58F4" w:rsidRPr="00FF44EE" w:rsidP="000B58F4" w14:paraId="70CC0C24" w14:textId="77777777">
            <w:pPr>
              <w:rPr>
                <w:rFonts w:asciiTheme="minorHAnsi" w:hAnsiTheme="minorHAnsi" w:cstheme="minorHAnsi"/>
                <w:b/>
                <w:color w:val="000000" w:themeColor="text1"/>
                <w:sz w:val="22"/>
                <w:szCs w:val="22"/>
              </w:rPr>
            </w:pPr>
          </w:p>
        </w:tc>
        <w:tc>
          <w:tcPr>
            <w:tcW w:w="1825" w:type="dxa"/>
            <w:vMerge/>
          </w:tcPr>
          <w:p w:rsidR="000B58F4" w:rsidRPr="00FF44EE" w:rsidP="000B58F4" w14:paraId="5EFAB331" w14:textId="77777777">
            <w:pPr>
              <w:rPr>
                <w:rFonts w:asciiTheme="minorHAnsi" w:hAnsiTheme="minorHAnsi" w:cstheme="minorHAnsi"/>
                <w:b/>
                <w:sz w:val="22"/>
                <w:szCs w:val="22"/>
              </w:rPr>
            </w:pPr>
          </w:p>
        </w:tc>
        <w:tc>
          <w:tcPr>
            <w:tcW w:w="1825" w:type="dxa"/>
            <w:vMerge/>
          </w:tcPr>
          <w:p w:rsidR="000B58F4" w:rsidRPr="00FF44EE" w:rsidP="000B58F4" w14:paraId="52B95137" w14:textId="77777777">
            <w:pPr>
              <w:rPr>
                <w:rFonts w:asciiTheme="minorHAnsi" w:hAnsiTheme="minorHAnsi" w:cstheme="minorHAnsi"/>
                <w:b/>
                <w:color w:val="000000" w:themeColor="text1"/>
                <w:sz w:val="22"/>
                <w:szCs w:val="22"/>
              </w:rPr>
            </w:pPr>
          </w:p>
        </w:tc>
        <w:tc>
          <w:tcPr>
            <w:tcW w:w="820" w:type="dxa"/>
          </w:tcPr>
          <w:p w:rsidR="000B58F4" w:rsidRPr="00FF44EE" w:rsidP="000B58F4" w14:paraId="29A86797" w14:textId="522252D7">
            <w:pPr>
              <w:rPr>
                <w:rFonts w:asciiTheme="minorHAnsi" w:hAnsiTheme="minorHAnsi" w:cstheme="minorHAnsi"/>
                <w:b/>
                <w:color w:val="000000" w:themeColor="text1"/>
                <w:sz w:val="22"/>
                <w:szCs w:val="22"/>
              </w:rPr>
            </w:pPr>
            <w:r w:rsidRPr="00FF44EE">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4"/>
            </w:r>
          </w:p>
        </w:tc>
        <w:tc>
          <w:tcPr>
            <w:tcW w:w="821" w:type="dxa"/>
          </w:tcPr>
          <w:p w:rsidR="000B58F4" w:rsidRPr="00FF44EE" w:rsidP="000B58F4" w14:paraId="2A6D92D5" w14:textId="732184F5">
            <w:pPr>
              <w:rPr>
                <w:rFonts w:asciiTheme="minorHAnsi" w:hAnsiTheme="minorHAnsi" w:cstheme="minorHAnsi"/>
                <w:b/>
                <w:color w:val="000000" w:themeColor="text1"/>
                <w:sz w:val="22"/>
                <w:szCs w:val="22"/>
              </w:rPr>
            </w:pPr>
            <w:r w:rsidRPr="00FF44EE">
              <w:rPr>
                <w:rFonts w:asciiTheme="minorHAnsi" w:hAnsiTheme="minorHAnsi" w:cstheme="minorHAnsi"/>
                <w:b/>
                <w:sz w:val="22"/>
                <w:szCs w:val="22"/>
              </w:rPr>
              <w:t>Další nutné zdroje</w:t>
            </w:r>
          </w:p>
        </w:tc>
      </w:tr>
      <w:tr w14:paraId="488B889F" w14:textId="77777777" w:rsidTr="00117950">
        <w:tblPrEx>
          <w:tblW w:w="9093" w:type="dxa"/>
          <w:tblInd w:w="93" w:type="dxa"/>
          <w:tblLayout w:type="fixed"/>
          <w:tblCellMar>
            <w:left w:w="70" w:type="dxa"/>
            <w:right w:w="70" w:type="dxa"/>
          </w:tblCellMar>
          <w:tblLook w:val="0000"/>
        </w:tblPrEx>
        <w:trPr>
          <w:trHeight w:val="653"/>
        </w:trPr>
        <w:tc>
          <w:tcPr>
            <w:tcW w:w="1978" w:type="dxa"/>
          </w:tcPr>
          <w:p w:rsidR="000B58F4" w:rsidRPr="00FF44EE" w:rsidP="00B319A6" w14:paraId="45515F20" w14:textId="5ADB71B3">
            <w:pPr>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Dílčí cíl 2.7.1</w:t>
            </w:r>
          </w:p>
        </w:tc>
        <w:tc>
          <w:tcPr>
            <w:tcW w:w="1824" w:type="dxa"/>
          </w:tcPr>
          <w:p w:rsidR="000B58F4" w:rsidRPr="00FF44EE" w:rsidP="00B319A6" w14:paraId="5DBB2CBC" w14:textId="7DE541A4">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6,5 mld. Kč</w:t>
            </w:r>
          </w:p>
        </w:tc>
        <w:tc>
          <w:tcPr>
            <w:tcW w:w="1825" w:type="dxa"/>
          </w:tcPr>
          <w:p w:rsidR="000B58F4" w:rsidRPr="00FF44EE" w:rsidP="00B319A6" w14:paraId="78D0F7D1" w14:textId="62D63E13">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B319A6" w14:paraId="1BC53B50" w14:textId="7627FA91">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B319A6" w14:paraId="4939C6D9" w14:textId="44F6EE61">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 xml:space="preserve">Úhrady z veřejného </w:t>
            </w:r>
            <w:r w:rsidRPr="00FF44EE">
              <w:rPr>
                <w:rFonts w:asciiTheme="minorHAnsi" w:hAnsiTheme="minorHAnsi" w:cstheme="minorHAnsi"/>
                <w:color w:val="000000" w:themeColor="text1"/>
                <w:sz w:val="22"/>
                <w:szCs w:val="22"/>
              </w:rPr>
              <w:t>zdravotního pojištění</w:t>
            </w:r>
          </w:p>
          <w:p w:rsidR="000B58F4" w:rsidRPr="00FF44EE" w:rsidP="00B319A6" w14:paraId="36F495F8" w14:textId="7401380B">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p w:rsidR="000B58F4" w:rsidRPr="00FF44EE" w:rsidP="00B319A6" w14:paraId="64BD398E" w14:textId="4ADE08EF">
            <w:pPr>
              <w:rPr>
                <w:rFonts w:asciiTheme="minorHAnsi" w:hAnsiTheme="minorHAnsi" w:cstheme="minorHAnsi"/>
                <w:color w:val="000000" w:themeColor="text1"/>
                <w:sz w:val="22"/>
                <w:szCs w:val="22"/>
              </w:rPr>
            </w:pPr>
          </w:p>
        </w:tc>
        <w:tc>
          <w:tcPr>
            <w:tcW w:w="1825" w:type="dxa"/>
          </w:tcPr>
          <w:p w:rsidR="000B58F4" w:rsidRPr="00FF44EE" w:rsidP="00B319A6" w14:paraId="70B00787" w14:textId="34B58B2E">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B319A6" w14:paraId="42BCC368"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B319A6" w14:paraId="74E4FC33" w14:textId="60014A93">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 xml:space="preserve">Grantové </w:t>
            </w:r>
            <w:r w:rsidRPr="00FF44EE">
              <w:rPr>
                <w:rFonts w:asciiTheme="minorHAnsi" w:hAnsiTheme="minorHAnsi" w:cstheme="minorHAnsi"/>
                <w:color w:val="000000" w:themeColor="text1"/>
                <w:sz w:val="22"/>
                <w:szCs w:val="22"/>
              </w:rPr>
              <w:t>zdroje EU, Fondy zdravotních pojišťoven</w:t>
            </w:r>
          </w:p>
        </w:tc>
        <w:tc>
          <w:tcPr>
            <w:tcW w:w="821" w:type="dxa"/>
            <w:shd w:val="clear" w:color="auto" w:fill="auto"/>
          </w:tcPr>
          <w:p w:rsidR="000B58F4" w:rsidRPr="00FF44EE" w:rsidP="00B319A6" w14:paraId="0C84D9A3" w14:textId="4790D7FB">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Fondy EU</w:t>
            </w:r>
          </w:p>
        </w:tc>
      </w:tr>
      <w:tr w14:paraId="01247423" w14:textId="77777777" w:rsidTr="005F0708">
        <w:tblPrEx>
          <w:tblW w:w="9093" w:type="dxa"/>
          <w:tblInd w:w="93" w:type="dxa"/>
          <w:tblLayout w:type="fixed"/>
          <w:tblCellMar>
            <w:left w:w="70" w:type="dxa"/>
            <w:right w:w="70" w:type="dxa"/>
          </w:tblCellMar>
          <w:tblLook w:val="0000"/>
        </w:tblPrEx>
        <w:trPr>
          <w:trHeight w:val="653"/>
        </w:trPr>
        <w:tc>
          <w:tcPr>
            <w:tcW w:w="1978" w:type="dxa"/>
          </w:tcPr>
          <w:p w:rsidR="000B58F4" w:rsidRPr="00FF44EE" w:rsidP="00B319A6" w14:paraId="2F5A3282" w14:textId="24A7A680">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Dílčí cíl 2.7.2</w:t>
            </w:r>
          </w:p>
        </w:tc>
        <w:tc>
          <w:tcPr>
            <w:tcW w:w="1824" w:type="dxa"/>
          </w:tcPr>
          <w:p w:rsidR="000B58F4" w:rsidRPr="00FF44EE" w:rsidP="00B319A6" w14:paraId="0EE6EFAE" w14:textId="77DC24A4">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8 mld. Kč</w:t>
            </w:r>
          </w:p>
        </w:tc>
        <w:tc>
          <w:tcPr>
            <w:tcW w:w="1825" w:type="dxa"/>
          </w:tcPr>
          <w:p w:rsidR="000B58F4" w:rsidRPr="00FF44EE" w:rsidP="00B319A6" w14:paraId="34589683"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B319A6" w14:paraId="4592E01A"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B319A6" w14:paraId="2EAC2E59"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1E7ACB33"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p w:rsidR="000B58F4" w:rsidRPr="00FF44EE" w:rsidP="00B319A6" w14:paraId="5C8568F2" w14:textId="77777777">
            <w:pPr>
              <w:rPr>
                <w:rFonts w:asciiTheme="minorHAnsi" w:hAnsiTheme="minorHAnsi" w:cstheme="minorHAnsi"/>
                <w:color w:val="000000" w:themeColor="text1"/>
                <w:sz w:val="22"/>
                <w:szCs w:val="22"/>
              </w:rPr>
            </w:pPr>
          </w:p>
        </w:tc>
        <w:tc>
          <w:tcPr>
            <w:tcW w:w="1825" w:type="dxa"/>
          </w:tcPr>
          <w:p w:rsidR="000B58F4" w:rsidRPr="00FF44EE" w:rsidP="00B319A6" w14:paraId="27BF6247" w14:textId="2D4BEE52">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tcPr>
          <w:p w:rsidR="000B58F4" w:rsidRPr="00FF44EE" w:rsidP="00B319A6" w14:paraId="30DCCED3"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B319A6" w14:paraId="7411C618" w14:textId="7D76FEDA">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Grantové zdroje EU, Fondy zdravotních pojišťoven</w:t>
            </w:r>
          </w:p>
        </w:tc>
        <w:tc>
          <w:tcPr>
            <w:tcW w:w="821" w:type="dxa"/>
          </w:tcPr>
          <w:p w:rsidR="000B58F4" w:rsidRPr="00FF44EE" w:rsidP="00B319A6" w14:paraId="339A832E" w14:textId="3EA7D38B">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Fondy EU</w:t>
            </w:r>
          </w:p>
        </w:tc>
      </w:tr>
      <w:tr w14:paraId="6E546EA8" w14:textId="77777777" w:rsidTr="00B906F4">
        <w:tblPrEx>
          <w:tblW w:w="9093" w:type="dxa"/>
          <w:tblInd w:w="93" w:type="dxa"/>
          <w:tblLayout w:type="fixed"/>
          <w:tblCellMar>
            <w:left w:w="70" w:type="dxa"/>
            <w:right w:w="70" w:type="dxa"/>
          </w:tblCellMar>
          <w:tblLook w:val="0000"/>
        </w:tblPrEx>
        <w:trPr>
          <w:trHeight w:val="395"/>
        </w:trPr>
        <w:tc>
          <w:tcPr>
            <w:tcW w:w="1978" w:type="dxa"/>
          </w:tcPr>
          <w:p w:rsidR="000B58F4" w:rsidRPr="00FF44EE" w:rsidP="00B319A6" w14:paraId="626F4507" w14:textId="1D0DE570">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Dílčí cíl 2.7.3</w:t>
            </w:r>
          </w:p>
        </w:tc>
        <w:tc>
          <w:tcPr>
            <w:tcW w:w="1824" w:type="dxa"/>
            <w:shd w:val="clear" w:color="auto" w:fill="auto"/>
          </w:tcPr>
          <w:p w:rsidR="000B58F4" w:rsidRPr="00FF44EE" w:rsidP="00B319A6" w14:paraId="61B7F7FB" w14:textId="6E25247B">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5 mld. Kč</w:t>
            </w:r>
          </w:p>
        </w:tc>
        <w:tc>
          <w:tcPr>
            <w:tcW w:w="1825" w:type="dxa"/>
          </w:tcPr>
          <w:p w:rsidR="000B58F4" w:rsidRPr="00FF44EE" w:rsidP="00365FD9" w14:paraId="317208A2"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365FD9" w14:paraId="7EC206BD"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365FD9" w14:paraId="74898355"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037F3024" w14:textId="2F7C7BAD">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tc>
        <w:tc>
          <w:tcPr>
            <w:tcW w:w="1825" w:type="dxa"/>
          </w:tcPr>
          <w:p w:rsidR="000B58F4" w:rsidRPr="00FF44EE" w:rsidP="00B319A6" w14:paraId="69B13B3D" w14:textId="7DC8E4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64116D" w14:paraId="3B6E6CF1"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64116D" w14:paraId="23748D77" w14:textId="7FD0C17B">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Grantové zdroje EU, Fondy zdravotních pojišťoven</w:t>
            </w:r>
          </w:p>
        </w:tc>
        <w:tc>
          <w:tcPr>
            <w:tcW w:w="821" w:type="dxa"/>
            <w:shd w:val="clear" w:color="auto" w:fill="auto"/>
          </w:tcPr>
          <w:p w:rsidR="000B58F4" w:rsidRPr="00FF44EE" w:rsidP="0064116D" w14:paraId="4F3A71F2" w14:textId="2968955E">
            <w:pPr>
              <w:rPr>
                <w:rFonts w:asciiTheme="minorHAnsi" w:hAnsiTheme="minorHAnsi" w:cstheme="minorHAnsi"/>
                <w:color w:val="000000" w:themeColor="text1"/>
                <w:sz w:val="22"/>
                <w:szCs w:val="22"/>
              </w:rPr>
            </w:pPr>
          </w:p>
        </w:tc>
      </w:tr>
      <w:tr w14:paraId="4D0DD7ED" w14:textId="77777777" w:rsidTr="00086A61">
        <w:tblPrEx>
          <w:tblW w:w="9093" w:type="dxa"/>
          <w:tblInd w:w="93" w:type="dxa"/>
          <w:tblLayout w:type="fixed"/>
          <w:tblCellMar>
            <w:left w:w="70" w:type="dxa"/>
            <w:right w:w="70" w:type="dxa"/>
          </w:tblCellMar>
          <w:tblLook w:val="0000"/>
        </w:tblPrEx>
        <w:trPr>
          <w:trHeight w:val="395"/>
        </w:trPr>
        <w:tc>
          <w:tcPr>
            <w:tcW w:w="1978" w:type="dxa"/>
          </w:tcPr>
          <w:p w:rsidR="000B58F4" w:rsidRPr="00FF44EE" w:rsidP="00B319A6" w14:paraId="1A77728E" w14:textId="42A9703D">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 xml:space="preserve">Dílčí cíl 2.7.4 </w:t>
            </w:r>
          </w:p>
        </w:tc>
        <w:tc>
          <w:tcPr>
            <w:tcW w:w="1824" w:type="dxa"/>
          </w:tcPr>
          <w:p w:rsidR="000B58F4" w:rsidRPr="00FF44EE" w:rsidP="00B319A6" w14:paraId="73726522" w14:textId="61326B26">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4 mld. Kč</w:t>
            </w:r>
          </w:p>
        </w:tc>
        <w:tc>
          <w:tcPr>
            <w:tcW w:w="1825" w:type="dxa"/>
          </w:tcPr>
          <w:p w:rsidR="000B58F4" w:rsidRPr="00FF44EE" w:rsidP="00B319A6" w14:paraId="2F447C78"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B319A6" w14:paraId="7167DF55"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B319A6" w14:paraId="38EFB49E"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5EF0EB3C"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 xml:space="preserve">Mzdové výdaje na administrativní, provozní, </w:t>
            </w:r>
            <w:r w:rsidRPr="00FF44EE">
              <w:rPr>
                <w:rFonts w:asciiTheme="minorHAnsi" w:hAnsiTheme="minorHAnsi" w:cstheme="minorHAnsi"/>
                <w:color w:val="000000" w:themeColor="text1"/>
                <w:sz w:val="22"/>
                <w:szCs w:val="22"/>
              </w:rPr>
              <w:t>vzdělávací a výzkumné kapacity</w:t>
            </w:r>
          </w:p>
          <w:p w:rsidR="000B58F4" w:rsidRPr="00FF44EE" w:rsidP="00B319A6" w14:paraId="5B7D54D5" w14:textId="77777777">
            <w:pPr>
              <w:rPr>
                <w:rFonts w:asciiTheme="minorHAnsi" w:hAnsiTheme="minorHAnsi" w:cstheme="minorHAnsi"/>
                <w:color w:val="000000" w:themeColor="text1"/>
                <w:sz w:val="22"/>
                <w:szCs w:val="22"/>
              </w:rPr>
            </w:pPr>
          </w:p>
          <w:p w:rsidR="000B58F4" w:rsidRPr="00FF44EE" w:rsidP="00B319A6" w14:paraId="722C48C4" w14:textId="77777777">
            <w:pPr>
              <w:rPr>
                <w:rFonts w:asciiTheme="minorHAnsi" w:hAnsiTheme="minorHAnsi" w:cstheme="minorHAnsi"/>
                <w:i/>
                <w:iCs/>
                <w:color w:val="000000" w:themeColor="text1"/>
                <w:sz w:val="22"/>
                <w:szCs w:val="22"/>
              </w:rPr>
            </w:pPr>
            <w:r w:rsidRPr="00FF44EE">
              <w:rPr>
                <w:rFonts w:asciiTheme="minorHAnsi" w:hAnsiTheme="minorHAnsi" w:cstheme="minorHAnsi"/>
                <w:i/>
                <w:iCs/>
                <w:color w:val="000000" w:themeColor="text1"/>
                <w:sz w:val="22"/>
                <w:szCs w:val="22"/>
              </w:rPr>
              <w:t>Podpora výzkumu:</w:t>
            </w:r>
          </w:p>
          <w:p w:rsidR="000B58F4" w:rsidRPr="00FF44EE" w:rsidP="00B319A6" w14:paraId="27F07BCB" w14:textId="77777777">
            <w:pPr>
              <w:rPr>
                <w:rFonts w:asciiTheme="minorHAnsi" w:hAnsiTheme="minorHAnsi" w:cstheme="minorHAnsi"/>
                <w:i/>
                <w:iCs/>
                <w:color w:val="000000" w:themeColor="text1"/>
                <w:sz w:val="22"/>
                <w:szCs w:val="22"/>
              </w:rPr>
            </w:pPr>
            <w:r w:rsidRPr="00FF44EE">
              <w:rPr>
                <w:rFonts w:asciiTheme="minorHAnsi" w:hAnsiTheme="minorHAnsi" w:cstheme="minorHAnsi"/>
                <w:i/>
                <w:iCs/>
                <w:color w:val="000000" w:themeColor="text1"/>
                <w:sz w:val="22"/>
                <w:szCs w:val="22"/>
              </w:rPr>
              <w:t>o</w:t>
            </w:r>
            <w:r w:rsidRPr="00FF44EE">
              <w:rPr>
                <w:rFonts w:asciiTheme="minorHAnsi" w:hAnsiTheme="minorHAnsi" w:cstheme="minorHAnsi"/>
                <w:i/>
                <w:iCs/>
                <w:color w:val="000000" w:themeColor="text1"/>
                <w:sz w:val="22"/>
                <w:szCs w:val="22"/>
              </w:rPr>
              <w:tab/>
              <w:t>Financování výzkumu v oblasti obezity a jeho prevence.</w:t>
            </w:r>
          </w:p>
          <w:p w:rsidR="000B58F4" w:rsidRPr="00FF44EE" w:rsidP="00B319A6" w14:paraId="12DCC06E" w14:textId="77777777">
            <w:pPr>
              <w:rPr>
                <w:rFonts w:asciiTheme="minorHAnsi" w:hAnsiTheme="minorHAnsi" w:cstheme="minorHAnsi"/>
                <w:color w:val="000000" w:themeColor="text1"/>
                <w:sz w:val="22"/>
                <w:szCs w:val="22"/>
              </w:rPr>
            </w:pPr>
          </w:p>
        </w:tc>
        <w:tc>
          <w:tcPr>
            <w:tcW w:w="1825" w:type="dxa"/>
          </w:tcPr>
          <w:p w:rsidR="000B58F4" w:rsidRPr="00FF44EE" w:rsidP="00B319A6" w14:paraId="069EC85C" w14:textId="6E597088">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B319A6" w14:paraId="7080E466"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B319A6" w14:paraId="2827C6AE" w14:textId="769E8FB1">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 xml:space="preserve">Grantové zdroje EU, Fondy zdravotních </w:t>
            </w:r>
            <w:r w:rsidRPr="00FF44EE">
              <w:rPr>
                <w:rFonts w:asciiTheme="minorHAnsi" w:hAnsiTheme="minorHAnsi" w:cstheme="minorHAnsi"/>
                <w:color w:val="000000" w:themeColor="text1"/>
                <w:sz w:val="22"/>
                <w:szCs w:val="22"/>
              </w:rPr>
              <w:t>pojišťoven</w:t>
            </w:r>
          </w:p>
        </w:tc>
        <w:tc>
          <w:tcPr>
            <w:tcW w:w="821" w:type="dxa"/>
            <w:shd w:val="clear" w:color="auto" w:fill="auto"/>
          </w:tcPr>
          <w:p w:rsidR="000B58F4" w:rsidRPr="00FF44EE" w:rsidP="00B319A6" w14:paraId="05DCE4FD" w14:textId="41EFE4F4">
            <w:pPr>
              <w:rPr>
                <w:rFonts w:asciiTheme="minorHAnsi" w:hAnsiTheme="minorHAnsi" w:cstheme="minorHAnsi"/>
                <w:color w:val="000000" w:themeColor="text1"/>
                <w:sz w:val="22"/>
                <w:szCs w:val="22"/>
              </w:rPr>
            </w:pPr>
          </w:p>
        </w:tc>
      </w:tr>
      <w:tr w14:paraId="5D6452C1" w14:textId="77777777" w:rsidTr="00E30F07">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0B58F4" w:rsidRPr="00FF44EE" w:rsidP="00B319A6" w14:paraId="642E302E" w14:textId="35F83658">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 xml:space="preserve">Dílčí cíl 2.7.5 </w:t>
            </w:r>
          </w:p>
        </w:tc>
        <w:tc>
          <w:tcPr>
            <w:tcW w:w="1824" w:type="dxa"/>
            <w:shd w:val="clear" w:color="auto" w:fill="auto"/>
          </w:tcPr>
          <w:p w:rsidR="000B58F4" w:rsidRPr="00FF44EE" w:rsidP="00B319A6" w14:paraId="5AFB396A" w14:textId="257BF94A">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10 mld.</w:t>
            </w:r>
          </w:p>
        </w:tc>
        <w:tc>
          <w:tcPr>
            <w:tcW w:w="1825" w:type="dxa"/>
          </w:tcPr>
          <w:p w:rsidR="000B58F4" w:rsidRPr="00FF44EE" w:rsidP="00B319A6" w14:paraId="3CE4A045"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B319A6" w14:paraId="29E53F14"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B319A6" w14:paraId="5AB19BBC"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520F5582" w14:textId="16ACFCC4">
            <w:pPr>
              <w:rPr>
                <w:rFonts w:asciiTheme="minorHAnsi" w:hAnsiTheme="minorHAnsi" w:cstheme="minorHAnsi"/>
                <w:b/>
                <w:bCs/>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tc>
        <w:tc>
          <w:tcPr>
            <w:tcW w:w="1825" w:type="dxa"/>
            <w:shd w:val="clear" w:color="auto" w:fill="auto"/>
          </w:tcPr>
          <w:p w:rsidR="000B58F4" w:rsidRPr="00FF44EE" w:rsidP="00B319A6" w14:paraId="72D67624" w14:textId="1C961B68">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B319A6" w14:paraId="7AF07B81"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Národní zdroje, prostředky z evropských nástrojů, integrovaný regionální operační program, systémové projekty neinvestičního charakteru, operační program zaměstnanost plus.</w:t>
            </w:r>
          </w:p>
        </w:tc>
        <w:tc>
          <w:tcPr>
            <w:tcW w:w="821" w:type="dxa"/>
            <w:shd w:val="clear" w:color="auto" w:fill="auto"/>
          </w:tcPr>
          <w:p w:rsidR="000B58F4" w:rsidRPr="00FF44EE" w:rsidP="00B319A6" w14:paraId="31E3B9E8" w14:textId="6C6F0307">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Fondy EU</w:t>
            </w:r>
          </w:p>
        </w:tc>
      </w:tr>
      <w:tr w14:paraId="2160E14B" w14:textId="77777777" w:rsidTr="00753A98">
        <w:tblPrEx>
          <w:tblW w:w="9093" w:type="dxa"/>
          <w:tblInd w:w="93" w:type="dxa"/>
          <w:tblLayout w:type="fixed"/>
          <w:tblCellMar>
            <w:left w:w="70" w:type="dxa"/>
            <w:right w:w="70" w:type="dxa"/>
          </w:tblCellMar>
          <w:tblLook w:val="0000"/>
        </w:tblPrEx>
        <w:trPr>
          <w:trHeight w:val="395"/>
        </w:trPr>
        <w:tc>
          <w:tcPr>
            <w:tcW w:w="1978" w:type="dxa"/>
            <w:shd w:val="clear" w:color="auto" w:fill="auto"/>
          </w:tcPr>
          <w:p w:rsidR="000B58F4" w:rsidRPr="00FF44EE" w:rsidP="00B319A6" w14:paraId="13603B7F" w14:textId="38619CC6">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 xml:space="preserve">Dílčí cíl 2.7.6 </w:t>
            </w:r>
          </w:p>
        </w:tc>
        <w:tc>
          <w:tcPr>
            <w:tcW w:w="1824" w:type="dxa"/>
            <w:shd w:val="clear" w:color="auto" w:fill="auto"/>
          </w:tcPr>
          <w:p w:rsidR="000B58F4" w:rsidRPr="00FF44EE" w:rsidP="00B319A6" w14:paraId="6DD7321A" w14:textId="10BA5496">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200 mil. Kč</w:t>
            </w:r>
          </w:p>
        </w:tc>
        <w:tc>
          <w:tcPr>
            <w:tcW w:w="1825" w:type="dxa"/>
          </w:tcPr>
          <w:p w:rsidR="000B58F4" w:rsidRPr="00FF44EE" w:rsidP="00B319A6" w14:paraId="369AFB3A"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B319A6" w14:paraId="72A4A78D"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B319A6" w14:paraId="31BCB101"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6BCFAC03" w14:textId="737FDCB2">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tc>
        <w:tc>
          <w:tcPr>
            <w:tcW w:w="1825" w:type="dxa"/>
            <w:shd w:val="clear" w:color="auto" w:fill="auto"/>
          </w:tcPr>
          <w:p w:rsidR="000B58F4" w:rsidRPr="00FF44EE" w:rsidP="00B319A6" w14:paraId="73AA0DC6" w14:textId="16618601">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B319A6" w14:paraId="12A51DFA"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B319A6" w14:paraId="68CFF925" w14:textId="6B984E2D">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Grantové zdroje EU, Fondy zdravotních pojišťoven</w:t>
            </w:r>
          </w:p>
        </w:tc>
        <w:tc>
          <w:tcPr>
            <w:tcW w:w="821" w:type="dxa"/>
            <w:shd w:val="clear" w:color="auto" w:fill="auto"/>
          </w:tcPr>
          <w:p w:rsidR="000B58F4" w:rsidRPr="00FF44EE" w:rsidP="00B319A6" w14:paraId="59E7CCC2" w14:textId="01CCCE4A">
            <w:pPr>
              <w:rPr>
                <w:rFonts w:asciiTheme="minorHAnsi" w:hAnsiTheme="minorHAnsi" w:cstheme="minorHAnsi"/>
                <w:color w:val="000000" w:themeColor="text1"/>
                <w:sz w:val="22"/>
                <w:szCs w:val="22"/>
              </w:rPr>
            </w:pPr>
          </w:p>
        </w:tc>
      </w:tr>
      <w:tr w14:paraId="2AE5C57A" w14:textId="77777777" w:rsidTr="003733D8">
        <w:tblPrEx>
          <w:tblW w:w="9093" w:type="dxa"/>
          <w:tblInd w:w="93" w:type="dxa"/>
          <w:tblLayout w:type="fixed"/>
          <w:tblCellMar>
            <w:left w:w="70" w:type="dxa"/>
            <w:right w:w="70" w:type="dxa"/>
          </w:tblCellMar>
          <w:tblLook w:val="0000"/>
        </w:tblPrEx>
        <w:trPr>
          <w:trHeight w:val="395"/>
        </w:trPr>
        <w:tc>
          <w:tcPr>
            <w:tcW w:w="1978" w:type="dxa"/>
          </w:tcPr>
          <w:p w:rsidR="000B58F4" w:rsidRPr="00FF44EE" w:rsidP="00B319A6" w14:paraId="44FB6DFC" w14:textId="40CDBC6C">
            <w:pPr>
              <w:ind w:left="-23"/>
              <w:rPr>
                <w:rFonts w:asciiTheme="minorHAnsi" w:hAnsiTheme="minorHAnsi" w:cstheme="minorHAnsi"/>
                <w:bCs/>
                <w:color w:val="000000" w:themeColor="text1"/>
                <w:sz w:val="22"/>
                <w:szCs w:val="22"/>
                <w:highlight w:val="yellow"/>
              </w:rPr>
            </w:pPr>
            <w:r w:rsidRPr="00FF44EE">
              <w:rPr>
                <w:rFonts w:asciiTheme="minorHAnsi" w:hAnsiTheme="minorHAnsi" w:cstheme="minorHAnsi"/>
                <w:bCs/>
                <w:color w:val="000000" w:themeColor="text1"/>
                <w:sz w:val="22"/>
                <w:szCs w:val="22"/>
              </w:rPr>
              <w:t xml:space="preserve">Dílčí cíl 2.7.7 </w:t>
            </w:r>
          </w:p>
        </w:tc>
        <w:tc>
          <w:tcPr>
            <w:tcW w:w="1824" w:type="dxa"/>
          </w:tcPr>
          <w:p w:rsidR="000B58F4" w:rsidRPr="00FF44EE" w:rsidP="00B319A6" w14:paraId="7CB74478" w14:textId="4721F1D5">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6 mld. Kč</w:t>
            </w:r>
          </w:p>
        </w:tc>
        <w:tc>
          <w:tcPr>
            <w:tcW w:w="1825" w:type="dxa"/>
          </w:tcPr>
          <w:p w:rsidR="000B58F4" w:rsidRPr="00FF44EE" w:rsidP="00F417CF" w14:paraId="1C71A143"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investiční</w:t>
            </w:r>
          </w:p>
          <w:p w:rsidR="000B58F4" w:rsidRPr="00FF44EE" w:rsidP="00F417CF" w14:paraId="4E4437BE"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Účelové neinvestiční</w:t>
            </w:r>
          </w:p>
          <w:p w:rsidR="000B58F4" w:rsidRPr="00FF44EE" w:rsidP="00F417CF" w14:paraId="2A1B5AE7"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Úhrady z veřejného zdravotního pojištění</w:t>
            </w:r>
          </w:p>
          <w:p w:rsidR="000B58F4" w:rsidRPr="00FF44EE" w:rsidP="00B319A6" w14:paraId="36BB6896" w14:textId="4FF6564B">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Mzdové výdaje na administrativní, provozní, vzdělávací a výzkumné kapacity</w:t>
            </w:r>
          </w:p>
        </w:tc>
        <w:tc>
          <w:tcPr>
            <w:tcW w:w="1825" w:type="dxa"/>
          </w:tcPr>
          <w:p w:rsidR="000B58F4" w:rsidRPr="00FF44EE" w:rsidP="00B319A6" w14:paraId="1DCAAD53" w14:textId="7FFFE816">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ANO</w:t>
            </w:r>
          </w:p>
        </w:tc>
        <w:tc>
          <w:tcPr>
            <w:tcW w:w="820" w:type="dxa"/>
            <w:shd w:val="clear" w:color="auto" w:fill="auto"/>
          </w:tcPr>
          <w:p w:rsidR="000B58F4" w:rsidRPr="00FF44EE" w:rsidP="00F417CF" w14:paraId="5B621341"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Státní rozpočet</w:t>
            </w:r>
          </w:p>
          <w:p w:rsidR="000B58F4" w:rsidRPr="00FF44EE" w:rsidP="00F417CF" w14:paraId="57D56361" w14:textId="64F2A96F">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Grantové zdroje EU, Fondy zdravotních pojišťoven</w:t>
            </w:r>
          </w:p>
        </w:tc>
        <w:tc>
          <w:tcPr>
            <w:tcW w:w="821" w:type="dxa"/>
            <w:shd w:val="clear" w:color="auto" w:fill="auto"/>
          </w:tcPr>
          <w:p w:rsidR="000B58F4" w:rsidRPr="00FF44EE" w:rsidP="00F417CF" w14:paraId="4BE84965" w14:textId="663ED5EE">
            <w:pPr>
              <w:rPr>
                <w:rFonts w:asciiTheme="minorHAnsi" w:hAnsiTheme="minorHAnsi" w:cstheme="minorHAnsi"/>
                <w:color w:val="000000" w:themeColor="text1"/>
                <w:sz w:val="22"/>
                <w:szCs w:val="22"/>
              </w:rPr>
            </w:pPr>
          </w:p>
        </w:tc>
      </w:tr>
      <w:tr w14:paraId="589AA29E" w14:textId="77777777" w:rsidTr="00B15ACC">
        <w:tblPrEx>
          <w:tblW w:w="9093" w:type="dxa"/>
          <w:tblInd w:w="93" w:type="dxa"/>
          <w:tblLayout w:type="fixed"/>
          <w:tblCellMar>
            <w:left w:w="70" w:type="dxa"/>
            <w:right w:w="70" w:type="dxa"/>
          </w:tblCellMar>
          <w:tblLook w:val="0000"/>
        </w:tblPrEx>
        <w:trPr>
          <w:trHeight w:val="410"/>
        </w:trPr>
        <w:tc>
          <w:tcPr>
            <w:tcW w:w="1978" w:type="dxa"/>
          </w:tcPr>
          <w:p w:rsidR="00C04BE7" w:rsidRPr="00FF44EE" w:rsidP="00B319A6" w14:paraId="6A9606C8" w14:textId="77777777">
            <w:pPr>
              <w:ind w:left="-23"/>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Celkem</w:t>
            </w:r>
          </w:p>
        </w:tc>
        <w:tc>
          <w:tcPr>
            <w:tcW w:w="1824" w:type="dxa"/>
          </w:tcPr>
          <w:p w:rsidR="00C04BE7" w:rsidRPr="00FF44EE" w:rsidP="00B319A6" w14:paraId="188F05F8" w14:textId="6B603788">
            <w:pPr>
              <w:ind w:left="-23"/>
              <w:rPr>
                <w:rFonts w:asciiTheme="minorHAnsi" w:hAnsiTheme="minorHAnsi" w:cstheme="minorHAnsi"/>
                <w:b/>
                <w:color w:val="000000" w:themeColor="text1"/>
                <w:sz w:val="22"/>
                <w:szCs w:val="22"/>
              </w:rPr>
            </w:pPr>
            <w:r w:rsidRPr="00FF44EE">
              <w:rPr>
                <w:rFonts w:asciiTheme="minorHAnsi" w:hAnsiTheme="minorHAnsi" w:cstheme="minorHAnsi"/>
                <w:b/>
                <w:color w:val="000000" w:themeColor="text1"/>
                <w:sz w:val="22"/>
                <w:szCs w:val="22"/>
              </w:rPr>
              <w:t xml:space="preserve">39,7 </w:t>
            </w:r>
            <w:r w:rsidRPr="00FF44EE">
              <w:rPr>
                <w:rFonts w:asciiTheme="minorHAnsi" w:hAnsiTheme="minorHAnsi" w:cstheme="minorHAnsi"/>
                <w:b/>
                <w:color w:val="000000" w:themeColor="text1"/>
                <w:sz w:val="22"/>
                <w:szCs w:val="22"/>
              </w:rPr>
              <w:t>mld. Kč</w:t>
            </w:r>
          </w:p>
        </w:tc>
        <w:tc>
          <w:tcPr>
            <w:tcW w:w="1825" w:type="dxa"/>
          </w:tcPr>
          <w:p w:rsidR="00C04BE7" w:rsidRPr="00FF44EE" w:rsidP="00B319A6" w14:paraId="05F35F9D" w14:textId="77777777">
            <w:pPr>
              <w:ind w:left="-23"/>
              <w:rPr>
                <w:rFonts w:asciiTheme="minorHAnsi" w:hAnsiTheme="minorHAnsi" w:cstheme="minorHAnsi"/>
                <w:color w:val="000000" w:themeColor="text1"/>
                <w:sz w:val="22"/>
                <w:szCs w:val="22"/>
              </w:rPr>
            </w:pPr>
          </w:p>
        </w:tc>
        <w:tc>
          <w:tcPr>
            <w:tcW w:w="1825" w:type="dxa"/>
          </w:tcPr>
          <w:p w:rsidR="00C04BE7" w:rsidRPr="00FF44EE" w:rsidP="00B319A6" w14:paraId="41E4B05E" w14:textId="4F40D9E1">
            <w:pPr>
              <w:ind w:left="-23"/>
              <w:rPr>
                <w:rFonts w:asciiTheme="minorHAnsi" w:hAnsiTheme="minorHAnsi" w:cstheme="minorHAnsi"/>
                <w:color w:val="000000" w:themeColor="text1"/>
                <w:sz w:val="22"/>
                <w:szCs w:val="22"/>
              </w:rPr>
            </w:pPr>
          </w:p>
        </w:tc>
        <w:tc>
          <w:tcPr>
            <w:tcW w:w="1641" w:type="dxa"/>
            <w:gridSpan w:val="2"/>
          </w:tcPr>
          <w:p w:rsidR="00C04BE7" w:rsidRPr="00FF44EE" w:rsidP="00B319A6" w14:paraId="7D4EE59B" w14:textId="1CBFC5BB">
            <w:pPr>
              <w:ind w:left="-23"/>
              <w:rPr>
                <w:rFonts w:asciiTheme="minorHAnsi" w:hAnsiTheme="minorHAnsi" w:cstheme="minorHAnsi"/>
                <w:color w:val="000000" w:themeColor="text1"/>
                <w:sz w:val="22"/>
                <w:szCs w:val="22"/>
              </w:rPr>
            </w:pPr>
          </w:p>
        </w:tc>
      </w:tr>
    </w:tbl>
    <w:p w:rsidR="00FF44EE" w:rsidRPr="00B319A6" w:rsidP="00FF44EE" w14:paraId="4F71D8D9" w14:textId="77777777">
      <w:pPr>
        <w:rPr>
          <w:rFonts w:asciiTheme="minorHAnsi" w:hAnsiTheme="minorHAnsi" w:cstheme="minorHAnsi"/>
        </w:rPr>
      </w:pPr>
      <w:r w:rsidRPr="00FF44EE">
        <w:rPr>
          <w:rFonts w:asciiTheme="minorHAnsi" w:hAnsiTheme="minorHAnsi" w:cstheme="minorHAnsi"/>
          <w:sz w:val="20"/>
          <w:szCs w:val="20"/>
        </w:rPr>
        <w:t xml:space="preserve">Tab. č. 3: Rozpočet dle dílčích cílů a plánované zdroje financování </w:t>
      </w:r>
    </w:p>
    <w:p w:rsidR="00FF44EE" w14:paraId="6102BE88" w14:textId="77777777">
      <w:pPr>
        <w:rPr>
          <w:rFonts w:ascii="Arial" w:hAnsi="Arial" w:cs="Arial"/>
          <w:sz w:val="20"/>
          <w:szCs w:val="20"/>
        </w:rPr>
        <w:sectPr w:rsidSect="00D47876">
          <w:headerReference w:type="default" r:id="rId26"/>
          <w:pgSz w:w="11906" w:h="16838"/>
          <w:pgMar w:top="1843" w:right="1418" w:bottom="1560" w:left="1418" w:header="709" w:footer="709" w:gutter="0"/>
          <w:cols w:space="708"/>
          <w:docGrid w:linePitch="360"/>
        </w:sectPr>
      </w:pPr>
    </w:p>
    <w:p w:rsidR="00214046" w:rsidRPr="00461857" w14:paraId="0017086B" w14:textId="287E9F81">
      <w:pPr>
        <w:rPr>
          <w:rFonts w:ascii="Arial" w:hAnsi="Arial" w:cs="Arial"/>
          <w:sz w:val="20"/>
          <w:szCs w:val="20"/>
        </w:rPr>
      </w:pPr>
    </w:p>
    <w:p w:rsidR="00AA4FE7" w:rsidRPr="00B319A6" w:rsidP="00FF44EE" w14:paraId="6243F9B3" w14:textId="3B3ECAFC">
      <w:pPr>
        <w:pStyle w:val="Heading1"/>
        <w:numPr>
          <w:ilvl w:val="0"/>
          <w:numId w:val="3"/>
        </w:numPr>
        <w:rPr>
          <w:sz w:val="24"/>
          <w:szCs w:val="24"/>
        </w:rPr>
      </w:pPr>
      <w:bookmarkEnd w:id="254"/>
      <w:bookmarkStart w:id="256" w:name="_Toc256000029"/>
      <w:r w:rsidRPr="00FF44EE">
        <w:t>Soubor indikátorů</w:t>
      </w:r>
      <w:bookmarkEnd w:id="256"/>
    </w:p>
    <w:p w:rsidR="00C13797" w:rsidRPr="00B319A6" w:rsidP="00B319A6" w14:paraId="2012B28A" w14:textId="77777777">
      <w:pPr>
        <w:rPr>
          <w:rFonts w:ascii="Arial" w:hAnsi="Arial" w:cs="Arial"/>
        </w:rPr>
      </w:pPr>
    </w:p>
    <w:p w:rsidR="0043578C" w:rsidRPr="00B319A6" w:rsidP="00B319A6" w14:paraId="53557DD5" w14:textId="4AB2A571">
      <w:pPr>
        <w:jc w:val="both"/>
        <w:rPr>
          <w:rFonts w:asciiTheme="minorHAnsi" w:hAnsiTheme="minorHAnsi" w:cs="Arial"/>
        </w:rPr>
      </w:pPr>
      <w:bookmarkStart w:id="257" w:name="_Hlk186660298"/>
      <w:r w:rsidRPr="00B319A6">
        <w:rPr>
          <w:rFonts w:asciiTheme="minorHAnsi" w:hAnsiTheme="minorHAnsi" w:cs="Arial"/>
        </w:rPr>
        <w:t xml:space="preserve">Naplňování Strategického rámce Zdraví </w:t>
      </w:r>
      <w:r w:rsidRPr="00B319A6" w:rsidR="0080734E">
        <w:rPr>
          <w:rFonts w:asciiTheme="minorHAnsi" w:hAnsiTheme="minorHAnsi" w:cs="Arial"/>
        </w:rPr>
        <w:t>2035</w:t>
      </w:r>
      <w:r w:rsidRPr="00B319A6" w:rsidR="00AA65AC">
        <w:rPr>
          <w:rFonts w:asciiTheme="minorHAnsi" w:hAnsiTheme="minorHAnsi" w:cs="Arial"/>
        </w:rPr>
        <w:t xml:space="preserve"> </w:t>
      </w:r>
      <w:r w:rsidRPr="00B319A6" w:rsidR="0080734E">
        <w:rPr>
          <w:rFonts w:asciiTheme="minorHAnsi" w:hAnsiTheme="minorHAnsi" w:cs="Arial"/>
        </w:rPr>
        <w:t xml:space="preserve">je </w:t>
      </w:r>
      <w:r w:rsidRPr="00B319A6">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B319A6" w:rsidP="00B319A6" w14:paraId="11C93B2F" w14:textId="77777777">
      <w:pPr>
        <w:jc w:val="both"/>
        <w:rPr>
          <w:rFonts w:asciiTheme="minorHAnsi" w:hAnsiTheme="minorHAnsi" w:cs="Arial"/>
        </w:rPr>
      </w:pPr>
    </w:p>
    <w:p w:rsidR="0043578C" w:rsidRPr="00B319A6" w:rsidP="00B319A6" w14:paraId="1F374389" w14:textId="502CD213">
      <w:pPr>
        <w:jc w:val="both"/>
        <w:rPr>
          <w:rFonts w:asciiTheme="minorHAnsi" w:hAnsiTheme="minorHAnsi" w:cs="Arial"/>
        </w:rPr>
      </w:pPr>
      <w:r w:rsidRPr="00B319A6">
        <w:rPr>
          <w:rFonts w:asciiTheme="minorHAnsi" w:hAnsiTheme="minorHAnsi" w:cs="Arial"/>
        </w:rPr>
        <w:t xml:space="preserve">Na úrovni Strategického rámce Zdraví </w:t>
      </w:r>
      <w:r w:rsidRPr="00B319A6" w:rsidR="0080734E">
        <w:rPr>
          <w:rFonts w:asciiTheme="minorHAnsi" w:hAnsiTheme="minorHAnsi" w:cs="Arial"/>
        </w:rPr>
        <w:t xml:space="preserve">2035 </w:t>
      </w:r>
      <w:r w:rsidRPr="00B319A6">
        <w:rPr>
          <w:rFonts w:asciiTheme="minorHAnsi" w:hAnsiTheme="minorHAnsi" w:cs="Arial"/>
        </w:rPr>
        <w:t xml:space="preserve">jsou stanoveny základní indikátory, u nichž je zřejmá návaznost na indikátory Strategického rámce ČR 2030. </w:t>
      </w:r>
    </w:p>
    <w:p w:rsidR="00151899" w:rsidRPr="00B319A6" w:rsidP="00B319A6" w14:paraId="51D4030C" w14:textId="77777777">
      <w:pPr>
        <w:jc w:val="both"/>
        <w:rPr>
          <w:rFonts w:asciiTheme="minorHAnsi" w:hAnsiTheme="minorHAnsi" w:cs="Arial"/>
        </w:rPr>
      </w:pPr>
    </w:p>
    <w:p w:rsidR="00121E7C" w:rsidRPr="00B319A6" w:rsidP="00B319A6" w14:paraId="453DA669" w14:textId="0A0C552A">
      <w:pPr>
        <w:jc w:val="both"/>
        <w:rPr>
          <w:rFonts w:asciiTheme="minorHAnsi" w:hAnsiTheme="minorHAnsi" w:cs="Arial"/>
        </w:rPr>
      </w:pPr>
      <w:r w:rsidRPr="00B319A6">
        <w:rPr>
          <w:rFonts w:asciiTheme="minorHAnsi" w:hAnsiTheme="minorHAnsi" w:cs="Arial"/>
        </w:rPr>
        <w:t xml:space="preserve">Soubor indikátorů slouží ke sledování pokroku v plnění jednotlivých cílů. Zdraví </w:t>
      </w:r>
      <w:r w:rsidRPr="00B319A6" w:rsidR="0080734E">
        <w:rPr>
          <w:rFonts w:asciiTheme="minorHAnsi" w:hAnsiTheme="minorHAnsi" w:cs="Arial"/>
        </w:rPr>
        <w:t xml:space="preserve">2035 </w:t>
      </w:r>
      <w:r w:rsidRPr="00B319A6">
        <w:rPr>
          <w:rFonts w:asciiTheme="minorHAnsi" w:hAnsiTheme="minorHAnsi" w:cs="Arial"/>
        </w:rPr>
        <w:t xml:space="preserve">obsahuje indikátorovou sadu, která měří dopady intervencí na nejvyšší úrovni. </w:t>
      </w:r>
      <w:r w:rsidRPr="00B319A6">
        <w:rPr>
          <w:rFonts w:asciiTheme="minorHAnsi" w:hAnsiTheme="minorHAnsi" w:cs="Arial"/>
        </w:rPr>
        <w:t xml:space="preserve">Tento IP má přispívat především k dosažení cílových hodnot následujících indikátorů: </w:t>
      </w:r>
    </w:p>
    <w:p w:rsidR="00121E7C" w:rsidRPr="00B319A6" w:rsidP="00B319A6" w14:paraId="6C719A2F" w14:textId="207887C0">
      <w:pPr>
        <w:jc w:val="both"/>
        <w:rPr>
          <w:rFonts w:asciiTheme="minorHAnsi" w:hAnsiTheme="minorHAnsi" w:cs="Arial"/>
        </w:rPr>
      </w:pPr>
    </w:p>
    <w:tbl>
      <w:tblPr>
        <w:tblW w:w="14591" w:type="dxa"/>
        <w:tblCellMar>
          <w:top w:w="15" w:type="dxa"/>
          <w:left w:w="70" w:type="dxa"/>
          <w:bottom w:w="15" w:type="dxa"/>
          <w:right w:w="70" w:type="dxa"/>
        </w:tblCellMar>
        <w:tblLook w:val="04A0"/>
      </w:tblPr>
      <w:tblGrid>
        <w:gridCol w:w="1363"/>
        <w:gridCol w:w="1878"/>
        <w:gridCol w:w="1364"/>
        <w:gridCol w:w="738"/>
        <w:gridCol w:w="752"/>
        <w:gridCol w:w="961"/>
        <w:gridCol w:w="1072"/>
        <w:gridCol w:w="1885"/>
        <w:gridCol w:w="1305"/>
        <w:gridCol w:w="1305"/>
        <w:gridCol w:w="1968"/>
      </w:tblGrid>
      <w:tr w14:paraId="14BAE8EC" w14:textId="77777777" w:rsidTr="00C3709C">
        <w:tblPrEx>
          <w:tblW w:w="14591" w:type="dxa"/>
          <w:tblCellMar>
            <w:top w:w="15" w:type="dxa"/>
            <w:left w:w="70" w:type="dxa"/>
            <w:bottom w:w="15" w:type="dxa"/>
            <w:right w:w="70" w:type="dxa"/>
          </w:tblCellMar>
          <w:tblLook w:val="04A0"/>
        </w:tblPrEx>
        <w:trPr>
          <w:trHeight w:val="600"/>
        </w:trPr>
        <w:tc>
          <w:tcPr>
            <w:tcW w:w="1363" w:type="dxa"/>
            <w:vMerge w:val="restart"/>
            <w:tcBorders>
              <w:top w:val="single" w:sz="8" w:space="0" w:color="auto"/>
              <w:left w:val="single" w:sz="8" w:space="0" w:color="auto"/>
              <w:bottom w:val="nil"/>
              <w:right w:val="single" w:sz="8" w:space="0" w:color="auto"/>
            </w:tcBorders>
            <w:vAlign w:val="center"/>
            <w:hideMark/>
          </w:tcPr>
          <w:p w:rsidR="00C3709C" w14:paraId="3B6C81AD"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1882" w:type="dxa"/>
            <w:vMerge w:val="restart"/>
            <w:tcBorders>
              <w:top w:val="single" w:sz="8" w:space="0" w:color="auto"/>
              <w:left w:val="single" w:sz="8" w:space="0" w:color="auto"/>
              <w:bottom w:val="nil"/>
              <w:right w:val="single" w:sz="8" w:space="0" w:color="auto"/>
            </w:tcBorders>
            <w:vAlign w:val="center"/>
            <w:hideMark/>
          </w:tcPr>
          <w:p w:rsidR="00C3709C" w14:paraId="4CB79633"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1365" w:type="dxa"/>
            <w:vMerge w:val="restart"/>
            <w:tcBorders>
              <w:top w:val="single" w:sz="8" w:space="0" w:color="auto"/>
              <w:left w:val="single" w:sz="8" w:space="0" w:color="auto"/>
              <w:bottom w:val="nil"/>
              <w:right w:val="single" w:sz="8" w:space="0" w:color="auto"/>
            </w:tcBorders>
            <w:vAlign w:val="center"/>
            <w:hideMark/>
          </w:tcPr>
          <w:p w:rsidR="00C3709C" w14:paraId="3A09FFE4"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739" w:type="dxa"/>
            <w:vMerge w:val="restart"/>
            <w:tcBorders>
              <w:top w:val="single" w:sz="8" w:space="0" w:color="auto"/>
              <w:left w:val="single" w:sz="8" w:space="0" w:color="auto"/>
              <w:bottom w:val="nil"/>
              <w:right w:val="single" w:sz="8" w:space="0" w:color="auto"/>
            </w:tcBorders>
            <w:vAlign w:val="center"/>
            <w:hideMark/>
          </w:tcPr>
          <w:p w:rsidR="00C3709C" w14:paraId="2CAA8DBE"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752" w:type="dxa"/>
            <w:vMerge w:val="restart"/>
            <w:tcBorders>
              <w:top w:val="single" w:sz="8" w:space="0" w:color="auto"/>
              <w:left w:val="single" w:sz="8" w:space="0" w:color="auto"/>
              <w:bottom w:val="nil"/>
              <w:right w:val="single" w:sz="8" w:space="0" w:color="auto"/>
            </w:tcBorders>
            <w:vAlign w:val="center"/>
            <w:hideMark/>
          </w:tcPr>
          <w:p w:rsidR="00C3709C" w14:paraId="260C898B"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961" w:type="dxa"/>
            <w:vMerge w:val="restart"/>
            <w:tcBorders>
              <w:top w:val="single" w:sz="8" w:space="0" w:color="auto"/>
              <w:left w:val="single" w:sz="8" w:space="0" w:color="auto"/>
              <w:bottom w:val="nil"/>
              <w:right w:val="single" w:sz="8" w:space="0" w:color="auto"/>
            </w:tcBorders>
            <w:vAlign w:val="center"/>
            <w:hideMark/>
          </w:tcPr>
          <w:p w:rsidR="00C3709C" w14:paraId="4A0552F7"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2" w:type="dxa"/>
            <w:vMerge w:val="restart"/>
            <w:tcBorders>
              <w:top w:val="single" w:sz="8" w:space="0" w:color="auto"/>
              <w:left w:val="single" w:sz="8" w:space="0" w:color="auto"/>
              <w:bottom w:val="nil"/>
              <w:right w:val="single" w:sz="8" w:space="0" w:color="auto"/>
            </w:tcBorders>
            <w:vAlign w:val="center"/>
            <w:hideMark/>
          </w:tcPr>
          <w:p w:rsidR="00C3709C" w14:paraId="494CB3C8"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891" w:type="dxa"/>
            <w:vMerge w:val="restart"/>
            <w:tcBorders>
              <w:top w:val="single" w:sz="8" w:space="0" w:color="auto"/>
              <w:left w:val="single" w:sz="8" w:space="0" w:color="auto"/>
              <w:bottom w:val="nil"/>
              <w:right w:val="single" w:sz="8" w:space="0" w:color="auto"/>
            </w:tcBorders>
            <w:vAlign w:val="center"/>
            <w:hideMark/>
          </w:tcPr>
          <w:p w:rsidR="00C3709C" w14:paraId="1E99E8A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1305" w:type="dxa"/>
            <w:vMerge w:val="restart"/>
            <w:tcBorders>
              <w:top w:val="single" w:sz="8" w:space="0" w:color="auto"/>
              <w:left w:val="single" w:sz="8" w:space="0" w:color="auto"/>
              <w:bottom w:val="nil"/>
              <w:right w:val="single" w:sz="8" w:space="0" w:color="auto"/>
            </w:tcBorders>
            <w:vAlign w:val="center"/>
            <w:hideMark/>
          </w:tcPr>
          <w:p w:rsidR="00C3709C" w14:paraId="117E54B0"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1288" w:type="dxa"/>
            <w:vMerge w:val="restart"/>
            <w:tcBorders>
              <w:top w:val="single" w:sz="8" w:space="0" w:color="auto"/>
              <w:left w:val="single" w:sz="8" w:space="0" w:color="auto"/>
              <w:bottom w:val="nil"/>
              <w:right w:val="single" w:sz="8" w:space="0" w:color="auto"/>
            </w:tcBorders>
            <w:vAlign w:val="center"/>
            <w:hideMark/>
          </w:tcPr>
          <w:p w:rsidR="00C3709C" w14:paraId="3683A281"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1973" w:type="dxa"/>
            <w:tcBorders>
              <w:top w:val="single" w:sz="8" w:space="0" w:color="auto"/>
              <w:left w:val="nil"/>
              <w:bottom w:val="nil"/>
              <w:right w:val="single" w:sz="8" w:space="0" w:color="auto"/>
            </w:tcBorders>
            <w:vAlign w:val="center"/>
            <w:hideMark/>
          </w:tcPr>
          <w:p w:rsidR="00C3709C" w14:paraId="72FDFC09"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26E9214E" w14:textId="77777777" w:rsidTr="00C3709C">
        <w:tblPrEx>
          <w:tblW w:w="14591" w:type="dxa"/>
          <w:tblCellMar>
            <w:top w:w="15" w:type="dxa"/>
            <w:left w:w="70" w:type="dxa"/>
            <w:bottom w:w="15" w:type="dxa"/>
            <w:right w:w="70" w:type="dxa"/>
          </w:tblCellMar>
          <w:tblLook w:val="04A0"/>
        </w:tblPrEx>
        <w:trPr>
          <w:trHeight w:val="315"/>
        </w:trPr>
        <w:tc>
          <w:tcPr>
            <w:tcW w:w="1363" w:type="dxa"/>
            <w:vMerge/>
            <w:tcBorders>
              <w:top w:val="single" w:sz="8" w:space="0" w:color="auto"/>
              <w:left w:val="single" w:sz="8" w:space="0" w:color="auto"/>
              <w:bottom w:val="nil"/>
              <w:right w:val="single" w:sz="8" w:space="0" w:color="auto"/>
            </w:tcBorders>
            <w:vAlign w:val="center"/>
            <w:hideMark/>
          </w:tcPr>
          <w:p w:rsidR="00C3709C" w14:paraId="61865EC1" w14:textId="77777777">
            <w:pPr>
              <w:rPr>
                <w:rFonts w:ascii="Calibri" w:hAnsi="Calibri" w:cs="Calibri"/>
                <w:b/>
                <w:bCs/>
                <w:color w:val="000000"/>
                <w:sz w:val="22"/>
                <w:szCs w:val="22"/>
              </w:rPr>
            </w:pPr>
          </w:p>
        </w:tc>
        <w:tc>
          <w:tcPr>
            <w:tcW w:w="1882" w:type="dxa"/>
            <w:vMerge/>
            <w:tcBorders>
              <w:top w:val="single" w:sz="8" w:space="0" w:color="auto"/>
              <w:left w:val="single" w:sz="8" w:space="0" w:color="auto"/>
              <w:bottom w:val="nil"/>
              <w:right w:val="single" w:sz="8" w:space="0" w:color="auto"/>
            </w:tcBorders>
            <w:vAlign w:val="center"/>
            <w:hideMark/>
          </w:tcPr>
          <w:p w:rsidR="00C3709C" w14:paraId="7AEDF4B7" w14:textId="77777777">
            <w:pPr>
              <w:rPr>
                <w:rFonts w:ascii="Calibri" w:hAnsi="Calibri" w:cs="Calibri"/>
                <w:b/>
                <w:bCs/>
                <w:color w:val="000000"/>
                <w:sz w:val="22"/>
                <w:szCs w:val="22"/>
              </w:rPr>
            </w:pPr>
          </w:p>
        </w:tc>
        <w:tc>
          <w:tcPr>
            <w:tcW w:w="1365" w:type="dxa"/>
            <w:vMerge/>
            <w:tcBorders>
              <w:top w:val="single" w:sz="8" w:space="0" w:color="auto"/>
              <w:left w:val="single" w:sz="8" w:space="0" w:color="auto"/>
              <w:bottom w:val="nil"/>
              <w:right w:val="single" w:sz="8" w:space="0" w:color="auto"/>
            </w:tcBorders>
            <w:vAlign w:val="center"/>
            <w:hideMark/>
          </w:tcPr>
          <w:p w:rsidR="00C3709C" w14:paraId="15D2122F" w14:textId="77777777">
            <w:pPr>
              <w:rPr>
                <w:rFonts w:ascii="Calibri" w:hAnsi="Calibri" w:cs="Calibri"/>
                <w:b/>
                <w:bCs/>
                <w:color w:val="000000"/>
                <w:sz w:val="22"/>
                <w:szCs w:val="22"/>
              </w:rPr>
            </w:pPr>
          </w:p>
        </w:tc>
        <w:tc>
          <w:tcPr>
            <w:tcW w:w="739" w:type="dxa"/>
            <w:vMerge/>
            <w:tcBorders>
              <w:top w:val="single" w:sz="8" w:space="0" w:color="auto"/>
              <w:left w:val="single" w:sz="8" w:space="0" w:color="auto"/>
              <w:bottom w:val="nil"/>
              <w:right w:val="single" w:sz="8" w:space="0" w:color="auto"/>
            </w:tcBorders>
            <w:vAlign w:val="center"/>
            <w:hideMark/>
          </w:tcPr>
          <w:p w:rsidR="00C3709C" w14:paraId="371058BC" w14:textId="77777777">
            <w:pPr>
              <w:rPr>
                <w:rFonts w:ascii="Calibri" w:hAnsi="Calibri" w:cs="Calibri"/>
                <w:b/>
                <w:bCs/>
                <w:color w:val="000000"/>
                <w:sz w:val="22"/>
                <w:szCs w:val="22"/>
              </w:rPr>
            </w:pPr>
          </w:p>
        </w:tc>
        <w:tc>
          <w:tcPr>
            <w:tcW w:w="752" w:type="dxa"/>
            <w:vMerge/>
            <w:tcBorders>
              <w:top w:val="single" w:sz="8" w:space="0" w:color="auto"/>
              <w:left w:val="single" w:sz="8" w:space="0" w:color="auto"/>
              <w:bottom w:val="nil"/>
              <w:right w:val="single" w:sz="8" w:space="0" w:color="auto"/>
            </w:tcBorders>
            <w:vAlign w:val="center"/>
            <w:hideMark/>
          </w:tcPr>
          <w:p w:rsidR="00C3709C" w14:paraId="0928FEF7" w14:textId="77777777">
            <w:pPr>
              <w:rPr>
                <w:rFonts w:ascii="Calibri" w:hAnsi="Calibri" w:cs="Calibri"/>
                <w:b/>
                <w:bCs/>
                <w:color w:val="000000"/>
                <w:sz w:val="22"/>
                <w:szCs w:val="22"/>
              </w:rPr>
            </w:pPr>
          </w:p>
        </w:tc>
        <w:tc>
          <w:tcPr>
            <w:tcW w:w="961" w:type="dxa"/>
            <w:vMerge/>
            <w:tcBorders>
              <w:top w:val="single" w:sz="8" w:space="0" w:color="auto"/>
              <w:left w:val="single" w:sz="8" w:space="0" w:color="auto"/>
              <w:bottom w:val="nil"/>
              <w:right w:val="single" w:sz="8" w:space="0" w:color="auto"/>
            </w:tcBorders>
            <w:vAlign w:val="center"/>
            <w:hideMark/>
          </w:tcPr>
          <w:p w:rsidR="00C3709C" w14:paraId="04C9F4F8" w14:textId="77777777">
            <w:pPr>
              <w:rPr>
                <w:rFonts w:ascii="Calibri" w:hAnsi="Calibri" w:cs="Calibri"/>
                <w:b/>
                <w:bCs/>
                <w:color w:val="000000"/>
                <w:sz w:val="22"/>
                <w:szCs w:val="22"/>
              </w:rPr>
            </w:pPr>
          </w:p>
        </w:tc>
        <w:tc>
          <w:tcPr>
            <w:tcW w:w="1072" w:type="dxa"/>
            <w:vMerge/>
            <w:tcBorders>
              <w:top w:val="single" w:sz="8" w:space="0" w:color="auto"/>
              <w:left w:val="single" w:sz="8" w:space="0" w:color="auto"/>
              <w:bottom w:val="nil"/>
              <w:right w:val="single" w:sz="8" w:space="0" w:color="auto"/>
            </w:tcBorders>
            <w:vAlign w:val="center"/>
            <w:hideMark/>
          </w:tcPr>
          <w:p w:rsidR="00C3709C" w14:paraId="52C77A27" w14:textId="77777777">
            <w:pPr>
              <w:rPr>
                <w:rFonts w:ascii="Calibri" w:hAnsi="Calibri" w:cs="Calibri"/>
                <w:b/>
                <w:bCs/>
                <w:color w:val="000000"/>
                <w:sz w:val="22"/>
                <w:szCs w:val="22"/>
              </w:rPr>
            </w:pPr>
          </w:p>
        </w:tc>
        <w:tc>
          <w:tcPr>
            <w:tcW w:w="1891" w:type="dxa"/>
            <w:vMerge/>
            <w:tcBorders>
              <w:top w:val="single" w:sz="8" w:space="0" w:color="auto"/>
              <w:left w:val="single" w:sz="8" w:space="0" w:color="auto"/>
              <w:bottom w:val="nil"/>
              <w:right w:val="single" w:sz="8" w:space="0" w:color="auto"/>
            </w:tcBorders>
            <w:vAlign w:val="center"/>
            <w:hideMark/>
          </w:tcPr>
          <w:p w:rsidR="00C3709C" w14:paraId="49A5FC84"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C3709C" w14:paraId="7FD51F54" w14:textId="77777777">
            <w:pPr>
              <w:rPr>
                <w:rFonts w:ascii="Calibri" w:hAnsi="Calibri" w:cs="Calibri"/>
                <w:b/>
                <w:bCs/>
                <w:color w:val="000000"/>
                <w:sz w:val="22"/>
                <w:szCs w:val="22"/>
              </w:rPr>
            </w:pPr>
          </w:p>
        </w:tc>
        <w:tc>
          <w:tcPr>
            <w:tcW w:w="1288" w:type="dxa"/>
            <w:vMerge/>
            <w:tcBorders>
              <w:top w:val="single" w:sz="8" w:space="0" w:color="auto"/>
              <w:left w:val="single" w:sz="8" w:space="0" w:color="auto"/>
              <w:bottom w:val="nil"/>
              <w:right w:val="single" w:sz="8" w:space="0" w:color="auto"/>
            </w:tcBorders>
            <w:vAlign w:val="center"/>
            <w:hideMark/>
          </w:tcPr>
          <w:p w:rsidR="00C3709C" w14:paraId="2E1FCF61" w14:textId="77777777">
            <w:pPr>
              <w:rPr>
                <w:rFonts w:ascii="Calibri" w:hAnsi="Calibri" w:cs="Calibri"/>
                <w:b/>
                <w:bCs/>
                <w:color w:val="000000"/>
                <w:sz w:val="22"/>
                <w:szCs w:val="22"/>
              </w:rPr>
            </w:pPr>
          </w:p>
        </w:tc>
        <w:tc>
          <w:tcPr>
            <w:tcW w:w="1973" w:type="dxa"/>
            <w:tcBorders>
              <w:top w:val="nil"/>
              <w:left w:val="nil"/>
              <w:bottom w:val="nil"/>
              <w:right w:val="single" w:sz="8" w:space="0" w:color="auto"/>
            </w:tcBorders>
            <w:vAlign w:val="center"/>
            <w:hideMark/>
          </w:tcPr>
          <w:p w:rsidR="00C3709C" w14:paraId="15638B71"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14D5CC67" w14:textId="77777777" w:rsidTr="00C3709C">
        <w:tblPrEx>
          <w:tblW w:w="14591" w:type="dxa"/>
          <w:tblCellMar>
            <w:top w:w="15" w:type="dxa"/>
            <w:left w:w="70" w:type="dxa"/>
            <w:bottom w:w="15" w:type="dxa"/>
            <w:right w:w="70" w:type="dxa"/>
          </w:tblCellMar>
          <w:tblLook w:val="04A0"/>
        </w:tblPrEx>
        <w:trPr>
          <w:trHeight w:val="2070"/>
        </w:trPr>
        <w:tc>
          <w:tcPr>
            <w:tcW w:w="136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58AF6A1A" w14:textId="77777777">
            <w:pPr>
              <w:jc w:val="center"/>
              <w:rPr>
                <w:rFonts w:ascii="Calibri" w:hAnsi="Calibri" w:cs="Calibri"/>
                <w:color w:val="000000"/>
                <w:sz w:val="20"/>
                <w:szCs w:val="20"/>
              </w:rPr>
            </w:pPr>
            <w:r>
              <w:rPr>
                <w:rFonts w:ascii="Calibri" w:hAnsi="Calibri" w:cs="Calibri"/>
                <w:color w:val="000000"/>
                <w:sz w:val="20"/>
                <w:szCs w:val="20"/>
              </w:rPr>
              <w:t>Naděje dožití – střední délka života při narození a ve věku 65 let</w:t>
            </w:r>
          </w:p>
        </w:tc>
        <w:tc>
          <w:tcPr>
            <w:tcW w:w="188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5C864D32" w14:textId="77777777">
            <w:pPr>
              <w:jc w:val="center"/>
              <w:rPr>
                <w:rFonts w:ascii="Calibri" w:hAnsi="Calibri" w:cs="Calibri"/>
                <w:color w:val="000000"/>
                <w:sz w:val="20"/>
                <w:szCs w:val="20"/>
              </w:rPr>
            </w:pPr>
            <w:r>
              <w:rPr>
                <w:rFonts w:ascii="Calibri" w:hAnsi="Calibri" w:cs="Calibri"/>
                <w:color w:val="000000"/>
                <w:sz w:val="20"/>
                <w:szCs w:val="20"/>
              </w:rPr>
              <w:t>Indikátor udává očekávaný celkový průměrný počet let, který zbývá osobám daného věku ještě prožít, jestliže budou zachovány úmrtnostní poměry daného období po zbytek jejich života.</w:t>
            </w:r>
          </w:p>
        </w:tc>
        <w:tc>
          <w:tcPr>
            <w:tcW w:w="136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274C6AA1" w14:textId="77777777">
            <w:pPr>
              <w:jc w:val="center"/>
              <w:rPr>
                <w:rFonts w:ascii="Calibri" w:hAnsi="Calibri" w:cs="Calibri"/>
                <w:color w:val="000000"/>
                <w:sz w:val="20"/>
                <w:szCs w:val="20"/>
              </w:rPr>
            </w:pPr>
            <w:r>
              <w:rPr>
                <w:rFonts w:ascii="Calibri" w:hAnsi="Calibri" w:cs="Calibri"/>
                <w:color w:val="000000"/>
                <w:sz w:val="20"/>
                <w:szCs w:val="20"/>
              </w:rPr>
              <w:t>Naděje dožití (střední délka života) je indikátorem zdravotního stavu populace, který vychází z úmrtnostních poměrů dané populace.</w:t>
            </w:r>
          </w:p>
        </w:tc>
        <w:tc>
          <w:tcPr>
            <w:tcW w:w="73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39A378CE" w14:textId="77777777">
            <w:pPr>
              <w:jc w:val="center"/>
              <w:rPr>
                <w:rFonts w:ascii="Calibri" w:hAnsi="Calibri" w:cs="Calibri"/>
                <w:color w:val="000000"/>
                <w:sz w:val="20"/>
                <w:szCs w:val="20"/>
              </w:rPr>
            </w:pPr>
            <w:r>
              <w:rPr>
                <w:rFonts w:ascii="Calibri" w:hAnsi="Calibri" w:cs="Calibri"/>
                <w:color w:val="000000"/>
                <w:sz w:val="20"/>
                <w:szCs w:val="20"/>
              </w:rPr>
              <w:t>ČSÚ</w:t>
            </w:r>
          </w:p>
        </w:tc>
        <w:tc>
          <w:tcPr>
            <w:tcW w:w="75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4F5E5A44"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96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71B9BDF7" w14:textId="77777777">
            <w:pPr>
              <w:jc w:val="center"/>
              <w:rPr>
                <w:rFonts w:ascii="Calibri" w:hAnsi="Calibri" w:cs="Calibri"/>
                <w:color w:val="000000"/>
                <w:sz w:val="20"/>
                <w:szCs w:val="20"/>
              </w:rPr>
            </w:pPr>
            <w:r>
              <w:rPr>
                <w:rFonts w:ascii="Calibri" w:hAnsi="Calibri" w:cs="Calibri"/>
                <w:color w:val="000000"/>
                <w:sz w:val="20"/>
                <w:szCs w:val="20"/>
              </w:rPr>
              <w:t>Počet let</w:t>
            </w:r>
          </w:p>
        </w:tc>
        <w:tc>
          <w:tcPr>
            <w:tcW w:w="107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7DB98FB5" w14:textId="77777777">
            <w:pPr>
              <w:jc w:val="center"/>
              <w:rPr>
                <w:rFonts w:ascii="Calibri" w:hAnsi="Calibri" w:cs="Calibri"/>
                <w:color w:val="000000"/>
                <w:sz w:val="20"/>
                <w:szCs w:val="20"/>
              </w:rPr>
            </w:pPr>
            <w:r>
              <w:rPr>
                <w:rFonts w:ascii="Calibri" w:hAnsi="Calibri" w:cs="Calibri"/>
                <w:color w:val="000000"/>
                <w:sz w:val="20"/>
                <w:szCs w:val="20"/>
              </w:rPr>
              <w:t>ročně</w:t>
            </w:r>
          </w:p>
        </w:tc>
        <w:tc>
          <w:tcPr>
            <w:tcW w:w="18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52CB1102" w14:textId="77777777">
            <w:pPr>
              <w:jc w:val="center"/>
              <w:rPr>
                <w:rFonts w:ascii="Calibri" w:hAnsi="Calibri" w:cs="Calibri"/>
                <w:color w:val="000000"/>
                <w:sz w:val="20"/>
                <w:szCs w:val="20"/>
              </w:rPr>
            </w:pPr>
            <w:r>
              <w:rPr>
                <w:rFonts w:ascii="Calibri" w:hAnsi="Calibri" w:cs="Calibri"/>
                <w:color w:val="000000"/>
                <w:sz w:val="20"/>
                <w:szCs w:val="20"/>
              </w:rPr>
              <w:br/>
              <w:t>Muži: 76,9 roku</w:t>
            </w:r>
            <w:r>
              <w:rPr>
                <w:rFonts w:ascii="Calibri" w:hAnsi="Calibri" w:cs="Calibri"/>
                <w:color w:val="000000"/>
                <w:sz w:val="20"/>
                <w:szCs w:val="20"/>
              </w:rPr>
              <w:br/>
              <w:t>Ženy: 82,8 roku</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5358561D" w14:textId="77777777">
            <w:pPr>
              <w:jc w:val="center"/>
              <w:rPr>
                <w:rFonts w:ascii="Calibri" w:hAnsi="Calibri" w:cs="Calibri"/>
                <w:color w:val="000000"/>
                <w:sz w:val="20"/>
                <w:szCs w:val="20"/>
              </w:rPr>
            </w:pPr>
            <w:r>
              <w:rPr>
                <w:rFonts w:ascii="Calibri" w:hAnsi="Calibri" w:cs="Calibri"/>
                <w:color w:val="000000"/>
                <w:sz w:val="20"/>
                <w:szCs w:val="20"/>
              </w:rPr>
              <w:t>Muži: 77,2 roku</w:t>
            </w:r>
            <w:r>
              <w:rPr>
                <w:rFonts w:ascii="Calibri" w:hAnsi="Calibri" w:cs="Calibri"/>
                <w:color w:val="000000"/>
                <w:sz w:val="20"/>
                <w:szCs w:val="20"/>
              </w:rPr>
              <w:br/>
              <w:t>Ženy: 83,1 roku</w:t>
            </w:r>
          </w:p>
        </w:tc>
        <w:tc>
          <w:tcPr>
            <w:tcW w:w="128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7EEC6EF2" w14:textId="77777777">
            <w:pPr>
              <w:jc w:val="center"/>
              <w:rPr>
                <w:rFonts w:ascii="Calibri" w:hAnsi="Calibri" w:cs="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shd w:val="clear" w:color="000000" w:fill="FFFFFF"/>
            <w:vAlign w:val="bottom"/>
            <w:hideMark/>
          </w:tcPr>
          <w:p w:rsidR="00C3709C" w14:paraId="4F694701" w14:textId="168F6D13">
            <w:pPr>
              <w:rPr>
                <w:rFonts w:ascii="Aptos Narrow" w:hAnsi="Aptos Narrow"/>
                <w:color w:val="000000"/>
                <w:sz w:val="22"/>
                <w:szCs w:val="22"/>
              </w:rPr>
            </w:pPr>
            <w:r>
              <w:rPr>
                <w:rFonts w:ascii="Aptos Narrow" w:hAnsi="Aptos Narrow"/>
                <w:color w:val="000000"/>
                <w:sz w:val="22"/>
                <w:szCs w:val="22"/>
              </w:rPr>
              <w:t xml:space="preserve">Při narození: muži: </w:t>
            </w:r>
            <w:r>
              <w:rPr>
                <w:rFonts w:ascii="Aptos Narrow" w:hAnsi="Aptos Narrow"/>
                <w:color w:val="000000"/>
                <w:sz w:val="22"/>
                <w:szCs w:val="22"/>
              </w:rPr>
              <w:br/>
              <w:t xml:space="preserve">odhadovaných 78–80 let, ženy: 84,5–85,5 let </w:t>
            </w:r>
            <w:r>
              <w:rPr>
                <w:rFonts w:ascii="Aptos Narrow" w:hAnsi="Aptos Narrow"/>
                <w:color w:val="000000"/>
                <w:sz w:val="22"/>
                <w:szCs w:val="22"/>
              </w:rPr>
              <w:br/>
            </w:r>
            <w:r>
              <w:rPr>
                <w:rFonts w:ascii="Aptos Narrow" w:hAnsi="Aptos Narrow"/>
                <w:color w:val="000000"/>
                <w:sz w:val="22"/>
                <w:szCs w:val="22"/>
              </w:rPr>
              <w:br/>
              <w:t>Muži ve věku 65 let:na 20 let</w:t>
            </w:r>
            <w:r>
              <w:rPr>
                <w:rFonts w:ascii="Aptos Narrow" w:hAnsi="Aptos Narrow"/>
                <w:color w:val="000000"/>
                <w:sz w:val="22"/>
                <w:szCs w:val="22"/>
              </w:rPr>
              <w:br/>
              <w:t>Ženy ve věku 65 let na 23 let</w:t>
            </w:r>
          </w:p>
        </w:tc>
      </w:tr>
      <w:tr w14:paraId="0BB1243D" w14:textId="77777777" w:rsidTr="00C3709C">
        <w:tblPrEx>
          <w:tblW w:w="14591" w:type="dxa"/>
          <w:tblCellMar>
            <w:top w:w="15" w:type="dxa"/>
            <w:left w:w="70" w:type="dxa"/>
            <w:bottom w:w="15" w:type="dxa"/>
            <w:right w:w="70" w:type="dxa"/>
          </w:tblCellMar>
          <w:tblLook w:val="04A0"/>
        </w:tblPrEx>
        <w:trPr>
          <w:trHeight w:val="3825"/>
        </w:trPr>
        <w:tc>
          <w:tcPr>
            <w:tcW w:w="136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690F597E" w14:textId="77777777">
            <w:pPr>
              <w:jc w:val="center"/>
              <w:rPr>
                <w:rFonts w:ascii="Calibri" w:hAnsi="Calibri" w:cs="Calibri"/>
                <w:color w:val="000000"/>
                <w:sz w:val="20"/>
                <w:szCs w:val="20"/>
              </w:rPr>
            </w:pPr>
            <w:r>
              <w:rPr>
                <w:rFonts w:ascii="Calibri" w:hAnsi="Calibri" w:cs="Calibri"/>
                <w:color w:val="000000"/>
                <w:sz w:val="20"/>
                <w:szCs w:val="20"/>
              </w:rPr>
              <w:t>Přežití pacientů s nádorovými onemocněními</w:t>
            </w:r>
          </w:p>
        </w:tc>
        <w:tc>
          <w:tcPr>
            <w:tcW w:w="188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0CE91AF5" w14:textId="77777777">
            <w:pPr>
              <w:jc w:val="center"/>
              <w:rPr>
                <w:rFonts w:ascii="Calibri" w:hAnsi="Calibri" w:cs="Calibri"/>
                <w:color w:val="000000"/>
                <w:sz w:val="20"/>
                <w:szCs w:val="20"/>
              </w:rPr>
            </w:pPr>
            <w:r>
              <w:rPr>
                <w:rFonts w:ascii="Calibri" w:hAnsi="Calibri" w:cs="Calibri"/>
                <w:color w:val="000000"/>
                <w:sz w:val="20"/>
                <w:szCs w:val="20"/>
              </w:rPr>
              <w:t>K hodnocení přežívání onkologických pacientů se využívá tzv. relativní přežití, které je definováno jako poměr celkového přežití a tzv. očekávaného přežití. Očekávané přežití vyjadřuje mortalitu v obecné populaci, která odpovídá sledované skupině pacientů věkem, pohlavím a rokem diagnózy. Cílem výpočtu relativního přežití je odfiltrování vlivu mortality spojené s jinými onemocněními, než jsou sledované malignity. Pro hodnocení se využívá tzv. analýza časové periody, zpravidla pětileté.</w:t>
            </w:r>
          </w:p>
        </w:tc>
        <w:tc>
          <w:tcPr>
            <w:tcW w:w="136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65BBD6DC" w14:textId="77777777">
            <w:pPr>
              <w:jc w:val="center"/>
              <w:rPr>
                <w:rFonts w:ascii="Calibri" w:hAnsi="Calibri" w:cs="Calibri"/>
                <w:color w:val="000000"/>
                <w:sz w:val="20"/>
                <w:szCs w:val="20"/>
              </w:rPr>
            </w:pPr>
            <w:r>
              <w:rPr>
                <w:rFonts w:ascii="Calibri" w:hAnsi="Calibri" w:cs="Calibri"/>
                <w:color w:val="000000"/>
                <w:sz w:val="20"/>
                <w:szCs w:val="20"/>
              </w:rPr>
              <w:t>Úspěšnost komplexní onkologické péče, včetně úspěšnosti programů časného záchytu, dostupnosti a kvality protinádorové léčby.</w:t>
            </w:r>
          </w:p>
        </w:tc>
        <w:tc>
          <w:tcPr>
            <w:tcW w:w="73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722E960D" w14:textId="77777777">
            <w:pPr>
              <w:jc w:val="center"/>
              <w:rPr>
                <w:rFonts w:ascii="Calibri" w:hAnsi="Calibri" w:cs="Calibri"/>
                <w:color w:val="000000"/>
                <w:sz w:val="20"/>
                <w:szCs w:val="20"/>
              </w:rPr>
            </w:pPr>
            <w:r>
              <w:rPr>
                <w:rFonts w:ascii="Calibri" w:hAnsi="Calibri" w:cs="Calibri"/>
                <w:color w:val="000000"/>
                <w:sz w:val="20"/>
                <w:szCs w:val="20"/>
              </w:rPr>
              <w:t>ÚZIS</w:t>
            </w:r>
          </w:p>
        </w:tc>
        <w:tc>
          <w:tcPr>
            <w:tcW w:w="75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003F72A7" w14:textId="77777777">
            <w:pPr>
              <w:jc w:val="center"/>
              <w:rPr>
                <w:rFonts w:ascii="Calibri" w:hAnsi="Calibri" w:cs="Calibri"/>
                <w:color w:val="000000"/>
                <w:sz w:val="20"/>
                <w:szCs w:val="20"/>
              </w:rPr>
            </w:pPr>
            <w:r>
              <w:rPr>
                <w:rFonts w:ascii="Calibri" w:hAnsi="Calibri" w:cs="Calibri"/>
                <w:color w:val="000000"/>
                <w:sz w:val="20"/>
                <w:szCs w:val="20"/>
              </w:rPr>
              <w:t>MZD-SZ/OZP</w:t>
            </w:r>
          </w:p>
        </w:tc>
        <w:tc>
          <w:tcPr>
            <w:tcW w:w="96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1D1E22F3" w14:textId="77777777">
            <w:pPr>
              <w:jc w:val="center"/>
              <w:rPr>
                <w:rFonts w:ascii="Calibri" w:hAnsi="Calibri" w:cs="Calibri"/>
                <w:color w:val="000000"/>
                <w:sz w:val="20"/>
                <w:szCs w:val="20"/>
              </w:rPr>
            </w:pPr>
            <w:r>
              <w:rPr>
                <w:rFonts w:ascii="Calibri" w:hAnsi="Calibri" w:cs="Calibri"/>
                <w:color w:val="000000"/>
                <w:sz w:val="20"/>
                <w:szCs w:val="20"/>
              </w:rPr>
              <w:t>Pětileté relativní přežití, uvádí se v %</w:t>
            </w:r>
          </w:p>
        </w:tc>
        <w:tc>
          <w:tcPr>
            <w:tcW w:w="1072"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282F7330" w14:textId="77777777">
            <w:pPr>
              <w:jc w:val="center"/>
              <w:rPr>
                <w:rFonts w:ascii="Calibri" w:hAnsi="Calibri" w:cs="Calibri"/>
                <w:color w:val="000000"/>
                <w:sz w:val="20"/>
                <w:szCs w:val="20"/>
              </w:rPr>
            </w:pPr>
            <w:r>
              <w:rPr>
                <w:rFonts w:ascii="Calibri" w:hAnsi="Calibri" w:cs="Calibri"/>
                <w:color w:val="000000"/>
                <w:sz w:val="20"/>
                <w:szCs w:val="20"/>
              </w:rPr>
              <w:t>ročně</w:t>
            </w:r>
          </w:p>
        </w:tc>
        <w:tc>
          <w:tcPr>
            <w:tcW w:w="1891"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C3709C" w14:paraId="3F62AF10" w14:textId="77777777">
            <w:pPr>
              <w:rPr>
                <w:rFonts w:ascii="Aptos Narrow" w:hAnsi="Aptos Narrow"/>
                <w:color w:val="000000"/>
                <w:sz w:val="22"/>
                <w:szCs w:val="22"/>
              </w:rPr>
            </w:pPr>
            <w:r>
              <w:rPr>
                <w:rFonts w:ascii="Aptos Narrow" w:hAnsi="Aptos Narrow"/>
                <w:color w:val="000000"/>
                <w:sz w:val="22"/>
                <w:szCs w:val="22"/>
              </w:rPr>
              <w:t>ZN tlustého střeva a konečníku (C18–C20): 61.23 % (60.45–62.00); ZN slinivky břišní (C25): 8.73 % (8.12–9.36); ZN průdušnice, průdušky a plíce (C33, C34): 16.86 % (16.32–17.40); ZN prsu (C50) u žen: 90.18 % (89.61–90.72); ZN prostaty (C61): 96.34 % (95.63–96.94) *</w:t>
            </w:r>
          </w:p>
        </w:tc>
        <w:tc>
          <w:tcPr>
            <w:tcW w:w="1305" w:type="dxa"/>
            <w:tcBorders>
              <w:top w:val="single" w:sz="8" w:space="0" w:color="000000"/>
              <w:left w:val="single" w:sz="8" w:space="0" w:color="000000"/>
              <w:bottom w:val="single" w:sz="8" w:space="0" w:color="000000"/>
              <w:right w:val="single" w:sz="8" w:space="0" w:color="000000"/>
            </w:tcBorders>
            <w:shd w:val="clear" w:color="000000" w:fill="FFFFFF"/>
            <w:noWrap/>
            <w:vAlign w:val="bottom"/>
            <w:hideMark/>
          </w:tcPr>
          <w:p w:rsidR="00C3709C" w14:paraId="47E2BC3F" w14:textId="77777777">
            <w:pPr>
              <w:rPr>
                <w:rFonts w:ascii="Aptos Narrow" w:hAnsi="Aptos Narrow"/>
                <w:color w:val="000000"/>
                <w:sz w:val="22"/>
                <w:szCs w:val="22"/>
              </w:rPr>
            </w:pPr>
          </w:p>
        </w:tc>
        <w:tc>
          <w:tcPr>
            <w:tcW w:w="1288" w:type="dxa"/>
            <w:tcBorders>
              <w:top w:val="single" w:sz="8" w:space="0" w:color="000000"/>
              <w:left w:val="single" w:sz="8" w:space="0" w:color="000000"/>
              <w:bottom w:val="single" w:sz="8" w:space="0" w:color="000000"/>
              <w:right w:val="single" w:sz="8" w:space="0" w:color="000000"/>
            </w:tcBorders>
            <w:shd w:val="clear" w:color="000000" w:fill="FFFFFF"/>
            <w:noWrap/>
            <w:vAlign w:val="bottom"/>
            <w:hideMark/>
          </w:tcPr>
          <w:p w:rsidR="00C3709C" w14:paraId="605CA902" w14:textId="77777777">
            <w:pPr>
              <w:rPr>
                <w:sz w:val="20"/>
                <w:szCs w:val="20"/>
              </w:rPr>
            </w:pPr>
          </w:p>
        </w:tc>
        <w:tc>
          <w:tcPr>
            <w:tcW w:w="1973" w:type="dxa"/>
            <w:tcBorders>
              <w:top w:val="single" w:sz="8" w:space="0" w:color="000000"/>
              <w:left w:val="single" w:sz="8" w:space="0" w:color="000000"/>
              <w:bottom w:val="single" w:sz="8" w:space="0" w:color="000000"/>
              <w:right w:val="single" w:sz="8" w:space="0" w:color="000000"/>
            </w:tcBorders>
            <w:shd w:val="clear" w:color="000000" w:fill="FFFFFF"/>
            <w:vAlign w:val="bottom"/>
            <w:hideMark/>
          </w:tcPr>
          <w:p w:rsidR="00C3709C" w14:paraId="5DCC8FAF" w14:textId="77777777">
            <w:pPr>
              <w:rPr>
                <w:rFonts w:ascii="Aptos Narrow" w:hAnsi="Aptos Narrow"/>
                <w:color w:val="000000"/>
                <w:sz w:val="22"/>
                <w:szCs w:val="22"/>
              </w:rPr>
            </w:pPr>
            <w:r>
              <w:rPr>
                <w:rFonts w:ascii="Aptos Narrow" w:hAnsi="Aptos Narrow"/>
                <w:color w:val="000000"/>
                <w:sz w:val="22"/>
                <w:szCs w:val="22"/>
              </w:rPr>
              <w:t xml:space="preserve">750 000 osob, pokud </w:t>
            </w:r>
            <w:r>
              <w:rPr>
                <w:rFonts w:ascii="Aptos Narrow" w:hAnsi="Aptos Narrow"/>
                <w:color w:val="000000"/>
                <w:sz w:val="22"/>
                <w:szCs w:val="22"/>
              </w:rPr>
              <w:br/>
              <w:t>bude pokračovat</w:t>
            </w:r>
            <w:r>
              <w:rPr>
                <w:rFonts w:ascii="Aptos Narrow" w:hAnsi="Aptos Narrow"/>
                <w:color w:val="000000"/>
                <w:sz w:val="22"/>
                <w:szCs w:val="22"/>
              </w:rPr>
              <w:br/>
              <w:t xml:space="preserve"> současný trend růstu</w:t>
            </w:r>
            <w:r>
              <w:rPr>
                <w:rFonts w:ascii="Aptos Narrow" w:hAnsi="Aptos Narrow"/>
                <w:color w:val="000000"/>
                <w:sz w:val="22"/>
                <w:szCs w:val="22"/>
              </w:rPr>
              <w:br/>
              <w:t xml:space="preserve"> (meziroční nárůst</w:t>
            </w:r>
            <w:r>
              <w:rPr>
                <w:rFonts w:ascii="Aptos Narrow" w:hAnsi="Aptos Narrow"/>
                <w:color w:val="000000"/>
                <w:sz w:val="22"/>
                <w:szCs w:val="22"/>
              </w:rPr>
              <w:br/>
              <w:t>cca 2,5–3 %</w:t>
            </w:r>
            <w:r>
              <w:rPr>
                <w:rFonts w:ascii="Aptos Narrow" w:hAnsi="Aptos Narrow"/>
                <w:color w:val="000000"/>
                <w:sz w:val="22"/>
                <w:szCs w:val="22"/>
              </w:rPr>
              <w:br/>
              <w:t>7 000–7 500 na 100 000 obyvatel</w:t>
            </w:r>
          </w:p>
        </w:tc>
      </w:tr>
    </w:tbl>
    <w:p w:rsidR="00FA4B07" w:rsidRPr="00B319A6" w:rsidP="00B319A6" w14:paraId="4AFC984E" w14:textId="576BD415">
      <w:pPr>
        <w:jc w:val="both"/>
        <w:rPr>
          <w:rFonts w:asciiTheme="minorHAnsi" w:hAnsiTheme="minorHAnsi" w:cs="Arial"/>
        </w:rPr>
      </w:pPr>
    </w:p>
    <w:p w:rsidR="00FA4B07" w:rsidRPr="00FF44EE" w:rsidP="00FA4B07" w14:paraId="68E3B34B" w14:textId="7E14AD86">
      <w:pPr>
        <w:jc w:val="both"/>
        <w:rPr>
          <w:rFonts w:asciiTheme="minorHAnsi" w:hAnsiTheme="minorHAnsi" w:cstheme="minorHAnsi"/>
          <w:sz w:val="20"/>
          <w:szCs w:val="20"/>
        </w:rPr>
      </w:pPr>
      <w:r w:rsidRPr="00FF44EE">
        <w:rPr>
          <w:rFonts w:asciiTheme="minorHAnsi" w:hAnsiTheme="minorHAnsi" w:cstheme="minorHAnsi"/>
          <w:sz w:val="20"/>
          <w:szCs w:val="20"/>
        </w:rPr>
        <w:t xml:space="preserve">Tab. č. 4: Indikátory dopadů na úrovni Zdraví </w:t>
      </w:r>
      <w:r w:rsidRPr="00FF44EE" w:rsidR="0080734E">
        <w:rPr>
          <w:rFonts w:asciiTheme="minorHAnsi" w:hAnsiTheme="minorHAnsi" w:cstheme="minorHAnsi"/>
          <w:sz w:val="20"/>
          <w:szCs w:val="20"/>
        </w:rPr>
        <w:t>2035</w:t>
      </w:r>
    </w:p>
    <w:p w:rsidR="00FA4B07" w:rsidRPr="00461857" w:rsidP="00C13797" w14:paraId="5EB40B1C" w14:textId="3C1B1713">
      <w:pPr>
        <w:jc w:val="both"/>
        <w:rPr>
          <w:rFonts w:asciiTheme="minorHAnsi" w:hAnsiTheme="minorHAnsi" w:cs="Arial"/>
        </w:rPr>
      </w:pPr>
    </w:p>
    <w:p w:rsidR="00C13797" w:rsidRPr="00461857" w:rsidP="00C13797" w14:paraId="35B0C69C" w14:textId="48179710">
      <w:pPr>
        <w:jc w:val="both"/>
        <w:rPr>
          <w:rFonts w:asciiTheme="minorHAnsi" w:hAnsiTheme="minorHAnsi" w:cs="Arial"/>
        </w:rPr>
      </w:pPr>
    </w:p>
    <w:p w:rsidR="00DD2A28" w:rsidRPr="00461857" w:rsidP="00C13797" w14:paraId="58D32117" w14:textId="55B81D82">
      <w:pPr>
        <w:jc w:val="both"/>
        <w:rPr>
          <w:rFonts w:asciiTheme="minorHAnsi" w:hAnsiTheme="minorHAnsi" w:cs="Arial"/>
        </w:rPr>
      </w:pPr>
      <w:r w:rsidRPr="00461857">
        <w:rPr>
          <w:rFonts w:asciiTheme="minorHAnsi" w:hAnsiTheme="minorHAnsi" w:cs="Arial"/>
        </w:rPr>
        <w:t xml:space="preserve">Následně je pak u každého specifického cíle uveden soubor indikátorů, jak dopadových, tak výstupových/výsledkových pro každý dílčí cíl. </w:t>
      </w:r>
    </w:p>
    <w:p w:rsidR="00C13797" w:rsidRPr="00461857" w:rsidP="00AA19AF" w14:paraId="3C49567A" w14:textId="54091056">
      <w:pPr>
        <w:jc w:val="both"/>
        <w:rPr>
          <w:rFonts w:asciiTheme="minorHAnsi" w:hAnsiTheme="minorHAnsi" w:cs="Arial"/>
          <w:i/>
        </w:rPr>
      </w:pPr>
    </w:p>
    <w:p w:rsidR="00703D7C" w:rsidRPr="00461857" w:rsidP="00D25A53" w14:paraId="1C9203D7" w14:textId="77D5F978">
      <w:pPr>
        <w:jc w:val="both"/>
        <w:rPr>
          <w:rFonts w:asciiTheme="minorHAnsi" w:hAnsiTheme="minorHAnsi" w:cs="Arial"/>
          <w:color w:val="000000" w:themeColor="text1"/>
        </w:rPr>
      </w:pPr>
      <w:r w:rsidRPr="00461857">
        <w:rPr>
          <w:rFonts w:asciiTheme="minorHAnsi" w:hAnsiTheme="minorHAnsi" w:cs="Arial"/>
          <w:color w:val="000000" w:themeColor="text1"/>
        </w:rPr>
        <w:t>V průběhu procesu implementace integrované péče</w:t>
      </w:r>
      <w:r w:rsidRPr="00461857" w:rsidR="0074551F">
        <w:rPr>
          <w:rFonts w:asciiTheme="minorHAnsi" w:hAnsiTheme="minorHAnsi" w:cs="Arial"/>
          <w:color w:val="000000" w:themeColor="text1"/>
        </w:rPr>
        <w:t xml:space="preserve"> </w:t>
      </w:r>
      <w:r w:rsidRPr="00461857">
        <w:rPr>
          <w:rFonts w:asciiTheme="minorHAnsi" w:hAnsiTheme="minorHAnsi" w:cs="Arial"/>
          <w:color w:val="000000" w:themeColor="text1"/>
        </w:rPr>
        <w:t xml:space="preserve">jsou </w:t>
      </w:r>
      <w:r w:rsidRPr="00461857" w:rsidR="0074551F">
        <w:rPr>
          <w:rFonts w:asciiTheme="minorHAnsi" w:hAnsiTheme="minorHAnsi" w:cs="Arial"/>
          <w:color w:val="000000" w:themeColor="text1"/>
        </w:rPr>
        <w:t xml:space="preserve">za podstatné považovány indikátory </w:t>
      </w:r>
      <w:r w:rsidRPr="00461857" w:rsidR="00E10DDE">
        <w:rPr>
          <w:rFonts w:asciiTheme="minorHAnsi" w:hAnsiTheme="minorHAnsi" w:cs="Arial"/>
          <w:color w:val="000000" w:themeColor="text1"/>
        </w:rPr>
        <w:t xml:space="preserve">výsledkové </w:t>
      </w:r>
      <w:r w:rsidRPr="00461857" w:rsidR="0074551F">
        <w:rPr>
          <w:rFonts w:asciiTheme="minorHAnsi" w:hAnsiTheme="minorHAnsi" w:cs="Arial"/>
          <w:color w:val="000000" w:themeColor="text1"/>
        </w:rPr>
        <w:t>vyjadřující existenci metodik podpory dotčených oblastí tohoto systému péče</w:t>
      </w:r>
      <w:r w:rsidR="00FF44EE">
        <w:rPr>
          <w:rFonts w:asciiTheme="minorHAnsi" w:hAnsiTheme="minorHAnsi" w:cs="Arial"/>
          <w:color w:val="000000" w:themeColor="text1"/>
        </w:rPr>
        <w:t xml:space="preserve"> </w:t>
      </w:r>
      <w:r w:rsidRPr="00461857" w:rsidR="0074551F">
        <w:rPr>
          <w:rFonts w:asciiTheme="minorHAnsi" w:hAnsiTheme="minorHAnsi" w:cs="Arial"/>
          <w:color w:val="000000" w:themeColor="text1"/>
        </w:rPr>
        <w:t xml:space="preserve">i dopadové, </w:t>
      </w:r>
      <w:r w:rsidRPr="00461857" w:rsidR="00E10DDE">
        <w:rPr>
          <w:rFonts w:asciiTheme="minorHAnsi" w:hAnsiTheme="minorHAnsi" w:cs="Arial"/>
          <w:color w:val="000000" w:themeColor="text1"/>
        </w:rPr>
        <w:t>které</w:t>
      </w:r>
      <w:r w:rsidRPr="00461857" w:rsidR="0074551F">
        <w:rPr>
          <w:rFonts w:asciiTheme="minorHAnsi" w:hAnsiTheme="minorHAnsi" w:cs="Arial"/>
          <w:color w:val="000000" w:themeColor="text1"/>
        </w:rPr>
        <w:t xml:space="preserve"> určují </w:t>
      </w:r>
      <w:r w:rsidRPr="00461857" w:rsidR="000D10BE">
        <w:rPr>
          <w:rFonts w:asciiTheme="minorHAnsi" w:hAnsiTheme="minorHAnsi" w:cs="Arial"/>
          <w:color w:val="000000" w:themeColor="text1"/>
        </w:rPr>
        <w:t>převážně počty poskytovatelů zdravotně sociální péče všech forem služeb</w:t>
      </w:r>
      <w:r w:rsidRPr="00461857" w:rsidR="0074551F">
        <w:rPr>
          <w:rFonts w:asciiTheme="minorHAnsi" w:hAnsiTheme="minorHAnsi" w:cs="Arial"/>
          <w:color w:val="000000" w:themeColor="text1"/>
        </w:rPr>
        <w:t xml:space="preserve">. Dopadové indikátory </w:t>
      </w:r>
      <w:r w:rsidRPr="00461857" w:rsidR="00E10DDE">
        <w:rPr>
          <w:rFonts w:asciiTheme="minorHAnsi" w:hAnsiTheme="minorHAnsi" w:cs="Arial"/>
          <w:color w:val="000000" w:themeColor="text1"/>
        </w:rPr>
        <w:t>budou v průběhu přípravy implementace upřesněny s</w:t>
      </w:r>
      <w:r w:rsidR="00FF44EE">
        <w:rPr>
          <w:rFonts w:asciiTheme="minorHAnsi" w:hAnsiTheme="minorHAnsi" w:cs="Arial"/>
          <w:color w:val="000000" w:themeColor="text1"/>
        </w:rPr>
        <w:t> </w:t>
      </w:r>
      <w:r w:rsidRPr="00461857" w:rsidR="00E10DDE">
        <w:rPr>
          <w:rFonts w:asciiTheme="minorHAnsi" w:hAnsiTheme="minorHAnsi" w:cs="Arial"/>
          <w:color w:val="000000" w:themeColor="text1"/>
        </w:rPr>
        <w:t>ohledem</w:t>
      </w:r>
      <w:r w:rsidR="00FF44EE">
        <w:rPr>
          <w:rFonts w:asciiTheme="minorHAnsi" w:hAnsiTheme="minorHAnsi" w:cs="Arial"/>
          <w:color w:val="000000" w:themeColor="text1"/>
        </w:rPr>
        <w:t xml:space="preserve"> </w:t>
      </w:r>
      <w:r w:rsidRPr="00461857" w:rsidR="00E10DDE">
        <w:rPr>
          <w:rFonts w:asciiTheme="minorHAnsi" w:hAnsiTheme="minorHAnsi" w:cs="Arial"/>
          <w:color w:val="000000" w:themeColor="text1"/>
        </w:rPr>
        <w:t>na výsledky jednání s dotčenými aktéry a</w:t>
      </w:r>
      <w:r w:rsidR="00FF44EE">
        <w:rPr>
          <w:rFonts w:asciiTheme="minorHAnsi" w:hAnsiTheme="minorHAnsi" w:cs="Arial"/>
          <w:color w:val="000000" w:themeColor="text1"/>
        </w:rPr>
        <w:t> </w:t>
      </w:r>
      <w:r w:rsidRPr="00461857" w:rsidR="00E10DDE">
        <w:rPr>
          <w:rFonts w:asciiTheme="minorHAnsi" w:hAnsiTheme="minorHAnsi" w:cs="Arial"/>
          <w:color w:val="000000" w:themeColor="text1"/>
        </w:rPr>
        <w:t>spolupracujícími subjekty</w:t>
      </w:r>
      <w:r w:rsidR="00E179CF">
        <w:rPr>
          <w:rFonts w:asciiTheme="minorHAnsi" w:hAnsiTheme="minorHAnsi" w:cs="Arial"/>
          <w:color w:val="000000" w:themeColor="text1"/>
        </w:rPr>
        <w:t>.</w:t>
      </w:r>
    </w:p>
    <w:bookmarkEnd w:id="257"/>
    <w:p w:rsidR="00DD2878" w:rsidP="0080734E" w14:paraId="73E45806" w14:textId="77777777">
      <w:pPr>
        <w:jc w:val="both"/>
        <w:rPr>
          <w:rFonts w:asciiTheme="minorHAnsi" w:hAnsiTheme="minorHAnsi" w:cs="Arial"/>
        </w:rPr>
      </w:pPr>
    </w:p>
    <w:p w:rsidR="002B1FFD" w:rsidP="00A03EF8" w14:paraId="40016A7F" w14:textId="63B761C7">
      <w:pPr>
        <w:autoSpaceDE w:val="0"/>
        <w:autoSpaceDN w:val="0"/>
        <w:adjustRightInd w:val="0"/>
        <w:rPr>
          <w:rFonts w:asciiTheme="minorHAnsi" w:hAnsiTheme="minorHAnsi" w:cs="Arial"/>
        </w:rPr>
      </w:pPr>
      <w:r>
        <w:rPr>
          <w:rFonts w:asciiTheme="minorHAnsi" w:hAnsiTheme="minorHAnsi" w:cs="Arial"/>
        </w:rPr>
        <w:t xml:space="preserve">Tyto jsou podrobně rozepsány v příloze č. 1 </w:t>
      </w:r>
      <w:r w:rsidRPr="00D302A5" w:rsidR="00D302A5">
        <w:rPr>
          <w:rFonts w:asciiTheme="minorHAnsi" w:hAnsiTheme="minorHAnsi" w:cs="Arial"/>
        </w:rPr>
        <w:t>Strategického rámce Zdraví 2035 Indikátorová sada</w:t>
      </w:r>
      <w:r w:rsidR="00FF44EE">
        <w:rPr>
          <w:rFonts w:asciiTheme="minorHAnsi" w:hAnsiTheme="minorHAnsi" w:cs="Arial"/>
        </w:rPr>
        <w:t>.</w:t>
      </w:r>
    </w:p>
    <w:p w:rsidR="00FF44EE" w:rsidP="00A03EF8" w14:paraId="155F5F46" w14:textId="77777777">
      <w:pPr>
        <w:autoSpaceDE w:val="0"/>
        <w:autoSpaceDN w:val="0"/>
        <w:adjustRightInd w:val="0"/>
        <w:rPr>
          <w:rFonts w:ascii="Arial" w:hAnsi="Arial" w:cs="Arial"/>
          <w:bCs/>
          <w:sz w:val="20"/>
          <w:szCs w:val="20"/>
        </w:rPr>
        <w:sectPr w:rsidSect="00FF44EE">
          <w:pgSz w:w="16838" w:h="11906" w:orient="landscape"/>
          <w:pgMar w:top="1418" w:right="1560" w:bottom="1418" w:left="1843" w:header="709" w:footer="709" w:gutter="0"/>
          <w:cols w:space="708"/>
          <w:docGrid w:linePitch="360"/>
        </w:sectPr>
      </w:pPr>
    </w:p>
    <w:p w:rsidR="00FF44EE" w:rsidRPr="00461857" w:rsidP="00A03EF8" w14:paraId="1ED61138" w14:textId="77777777">
      <w:pPr>
        <w:autoSpaceDE w:val="0"/>
        <w:autoSpaceDN w:val="0"/>
        <w:adjustRightInd w:val="0"/>
        <w:rPr>
          <w:rFonts w:ascii="Arial" w:hAnsi="Arial" w:cs="Arial"/>
          <w:bCs/>
          <w:sz w:val="20"/>
          <w:szCs w:val="20"/>
        </w:rPr>
      </w:pPr>
    </w:p>
    <w:p w:rsidR="00584807" w:rsidRPr="00461857" w:rsidP="005C1388" w14:paraId="4B0074D9" w14:textId="4E62B1AD">
      <w:pPr>
        <w:pStyle w:val="Heading1"/>
        <w:numPr>
          <w:ilvl w:val="0"/>
          <w:numId w:val="3"/>
        </w:numPr>
      </w:pPr>
      <w:bookmarkStart w:id="258" w:name="_Toc256000030"/>
      <w:r w:rsidRPr="00461857">
        <w:t>Implementační struktura</w:t>
      </w:r>
      <w:bookmarkEnd w:id="258"/>
      <w:r w:rsidRPr="00461857">
        <w:t xml:space="preserve"> </w:t>
      </w:r>
    </w:p>
    <w:p w:rsidR="00584807" w:rsidRPr="00461857" w:rsidP="00F64A83" w14:paraId="066F85C9" w14:textId="77777777">
      <w:pPr>
        <w:autoSpaceDE w:val="0"/>
        <w:autoSpaceDN w:val="0"/>
        <w:adjustRightInd w:val="0"/>
        <w:rPr>
          <w:rFonts w:ascii="Arial" w:hAnsi="Arial" w:cs="Arial"/>
          <w:b/>
          <w:bCs/>
        </w:rPr>
      </w:pPr>
    </w:p>
    <w:p w:rsidR="00FF44EE" w:rsidRPr="00AF515C" w:rsidP="00FF44EE" w14:paraId="6A016157"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FF44EE" w:rsidRPr="00AF515C" w:rsidP="00FF44EE" w14:paraId="52003786" w14:textId="77777777">
      <w:pPr>
        <w:jc w:val="both"/>
        <w:rPr>
          <w:rFonts w:asciiTheme="minorHAnsi" w:hAnsiTheme="minorHAnsi" w:cs="Arial"/>
        </w:rPr>
      </w:pPr>
    </w:p>
    <w:p w:rsidR="00FF44EE" w:rsidRPr="002E2404" w:rsidP="00FF44EE" w14:paraId="6D5EDF40"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59" w:name="_Hlk186660409"/>
      <w:r>
        <w:rPr>
          <w:rFonts w:asciiTheme="minorHAnsi" w:hAnsiTheme="minorHAnsi" w:cs="Arial"/>
        </w:rPr>
        <w:t>26/2023</w:t>
      </w:r>
      <w:r>
        <w:rPr>
          <w:rStyle w:val="FootnoteReference"/>
          <w:rFonts w:asciiTheme="minorHAnsi" w:hAnsiTheme="minorHAnsi" w:cs="Arial"/>
        </w:rPr>
        <w:footnoteReference w:id="5"/>
      </w:r>
      <w:r w:rsidRPr="00872ED3">
        <w:rPr>
          <w:rFonts w:asciiTheme="minorHAnsi" w:hAnsiTheme="minorHAnsi" w:cs="Arial"/>
        </w:rPr>
        <w:t xml:space="preserve"> </w:t>
      </w:r>
      <w:bookmarkEnd w:id="259"/>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FF44EE" w:rsidRPr="002E2404" w:rsidP="00FF44EE" w14:paraId="6BA796B4"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FF44EE" w:rsidRPr="002E2404" w:rsidP="00FF44EE" w14:paraId="174D6C5B"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FF44EE" w:rsidRPr="002E2404" w:rsidP="00FF44EE" w14:paraId="1042A75E"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FF44EE" w:rsidRPr="002E2404" w:rsidP="00FF44EE" w14:paraId="681B7F7D"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FF44EE" w:rsidRPr="002E2404" w:rsidP="00FF44EE" w14:paraId="01F6BD0C" w14:textId="77777777">
      <w:pPr>
        <w:pStyle w:val="ListParagraph"/>
        <w:numPr>
          <w:ilvl w:val="0"/>
          <w:numId w:val="4"/>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FF44EE" w:rsidRPr="002E2404" w:rsidP="00FF44EE" w14:paraId="71BF38A4" w14:textId="77777777">
      <w:pPr>
        <w:jc w:val="both"/>
        <w:rPr>
          <w:rFonts w:asciiTheme="minorHAnsi" w:hAnsiTheme="minorHAnsi" w:cs="Arial"/>
          <w:color w:val="000000" w:themeColor="text1"/>
        </w:rPr>
      </w:pPr>
    </w:p>
    <w:p w:rsidR="00FF44EE" w:rsidRPr="002E2404" w:rsidP="00FF44EE" w14:paraId="2728E029" w14:textId="7CF5264C">
      <w:pPr>
        <w:jc w:val="both"/>
        <w:rPr>
          <w:rFonts w:asciiTheme="minorHAnsi" w:hAnsiTheme="minorHAnsi" w:cs="Arial"/>
          <w:color w:val="000000" w:themeColor="text1"/>
        </w:rPr>
      </w:pPr>
      <w:r w:rsidRPr="00461857">
        <w:rPr>
          <w:rFonts w:asciiTheme="minorHAnsi" w:hAnsiTheme="minorHAnsi" w:cs="Arial"/>
        </w:rPr>
        <w:t xml:space="preserve">Za realizaci </w:t>
      </w:r>
      <w:r w:rsidRPr="00461857" w:rsidR="002426F9">
        <w:rPr>
          <w:rFonts w:asciiTheme="minorHAnsi" w:hAnsiTheme="minorHAnsi" w:cs="Arial"/>
        </w:rPr>
        <w:t xml:space="preserve">implementačního plánu </w:t>
      </w:r>
      <w:r w:rsidRPr="00461857">
        <w:rPr>
          <w:rFonts w:asciiTheme="minorHAnsi" w:hAnsiTheme="minorHAnsi" w:cs="Arial"/>
        </w:rPr>
        <w:t xml:space="preserve">je zodpovědný </w:t>
      </w:r>
      <w:r w:rsidRPr="00461857" w:rsidR="00DD2A28">
        <w:rPr>
          <w:rFonts w:asciiTheme="minorHAnsi" w:hAnsiTheme="minorHAnsi" w:cs="Arial"/>
        </w:rPr>
        <w:t xml:space="preserve">gestor </w:t>
      </w:r>
      <w:r w:rsidR="000A0C65">
        <w:rPr>
          <w:rFonts w:asciiTheme="minorHAnsi" w:hAnsiTheme="minorHAnsi" w:cs="Arial"/>
        </w:rPr>
        <w:t>implementačního plánu</w:t>
      </w:r>
      <w:r w:rsidRPr="00461857" w:rsidR="009C3B3A">
        <w:rPr>
          <w:rFonts w:asciiTheme="minorHAnsi" w:hAnsiTheme="minorHAnsi" w:cs="Arial"/>
        </w:rPr>
        <w:t xml:space="preserve">, kterým je </w:t>
      </w:r>
      <w:r w:rsidR="000A0C65">
        <w:rPr>
          <w:rFonts w:asciiTheme="minorHAnsi" w:hAnsiTheme="minorHAnsi" w:cs="Arial"/>
        </w:rPr>
        <w:t>vrchní ředitel</w:t>
      </w:r>
      <w:r w:rsidRPr="00461857" w:rsidR="000A0C65">
        <w:rPr>
          <w:rFonts w:asciiTheme="minorHAnsi" w:hAnsiTheme="minorHAnsi" w:cs="Arial"/>
        </w:rPr>
        <w:t xml:space="preserve"> </w:t>
      </w:r>
      <w:r w:rsidR="000A0C65">
        <w:rPr>
          <w:rFonts w:asciiTheme="minorHAnsi" w:hAnsiTheme="minorHAnsi" w:cs="Arial"/>
        </w:rPr>
        <w:t xml:space="preserve">sekce </w:t>
      </w:r>
      <w:r w:rsidRPr="00461857" w:rsidR="00684C60">
        <w:rPr>
          <w:rFonts w:asciiTheme="minorHAnsi" w:hAnsiTheme="minorHAnsi" w:cs="Arial"/>
        </w:rPr>
        <w:t>pro zdravotní péči (</w:t>
      </w:r>
      <w:r w:rsidR="000A0C65">
        <w:rPr>
          <w:rFonts w:asciiTheme="minorHAnsi" w:hAnsiTheme="minorHAnsi" w:cs="Arial"/>
        </w:rPr>
        <w:t>S</w:t>
      </w:r>
      <w:r w:rsidRPr="00461857" w:rsidR="000A0C65">
        <w:rPr>
          <w:rFonts w:asciiTheme="minorHAnsi" w:hAnsiTheme="minorHAnsi" w:cs="Arial"/>
        </w:rPr>
        <w:t>Z</w:t>
      </w:r>
      <w:r w:rsidRPr="00461857" w:rsidR="00684C60">
        <w:rPr>
          <w:rFonts w:asciiTheme="minorHAnsi" w:hAnsiTheme="minorHAnsi" w:cs="Arial"/>
        </w:rPr>
        <w:t>)</w:t>
      </w:r>
      <w:r w:rsidRPr="00461857" w:rsidR="00324A68">
        <w:rPr>
          <w:rFonts w:asciiTheme="minorHAnsi" w:hAnsiTheme="minorHAnsi" w:cs="Arial"/>
        </w:rPr>
        <w:t>.</w:t>
      </w:r>
      <w:r w:rsidRPr="00461857" w:rsidR="009C3B3A">
        <w:rPr>
          <w:rFonts w:asciiTheme="minorHAnsi" w:hAnsiTheme="minorHAnsi" w:cs="Arial"/>
          <w:i/>
        </w:rPr>
        <w:t xml:space="preserve"> </w:t>
      </w:r>
      <w:r w:rsidRPr="00461857" w:rsidR="00DD2A28">
        <w:rPr>
          <w:rFonts w:asciiTheme="minorHAnsi" w:hAnsiTheme="minorHAnsi" w:cs="Arial"/>
        </w:rPr>
        <w:t>Gestor</w:t>
      </w:r>
      <w:r w:rsidRPr="00461857" w:rsidR="002426F9">
        <w:rPr>
          <w:rFonts w:asciiTheme="minorHAnsi" w:hAnsiTheme="minorHAnsi" w:cs="Arial"/>
        </w:rPr>
        <w:t xml:space="preserve"> </w:t>
      </w:r>
      <w:r w:rsidR="000A0C65">
        <w:rPr>
          <w:rFonts w:asciiTheme="minorHAnsi" w:hAnsiTheme="minorHAnsi" w:cs="Arial"/>
        </w:rPr>
        <w:t>implementačního plánu</w:t>
      </w:r>
      <w:r w:rsidRPr="00461857" w:rsidR="009C3B3A">
        <w:rPr>
          <w:rFonts w:asciiTheme="minorHAnsi" w:hAnsiTheme="minorHAnsi" w:cs="Arial"/>
        </w:rPr>
        <w:t xml:space="preserve"> vrcholově řídí a</w:t>
      </w:r>
      <w:r>
        <w:rPr>
          <w:rFonts w:asciiTheme="minorHAnsi" w:hAnsiTheme="minorHAnsi" w:cs="Arial"/>
        </w:rPr>
        <w:t> </w:t>
      </w:r>
      <w:r w:rsidRPr="00461857" w:rsidR="009C3B3A">
        <w:rPr>
          <w:rFonts w:asciiTheme="minorHAnsi" w:hAnsiTheme="minorHAnsi" w:cs="Arial"/>
        </w:rPr>
        <w:t xml:space="preserve">odpovídá za realizaci </w:t>
      </w:r>
      <w:r w:rsidR="000A0C65">
        <w:rPr>
          <w:rFonts w:asciiTheme="minorHAnsi" w:hAnsiTheme="minorHAnsi" w:cs="Arial"/>
        </w:rPr>
        <w:t>implementačního plánu</w:t>
      </w:r>
      <w:r w:rsidRPr="00461857" w:rsidR="000A0C65">
        <w:rPr>
          <w:rFonts w:asciiTheme="minorHAnsi" w:hAnsiTheme="minorHAnsi" w:cs="Arial"/>
        </w:rPr>
        <w:t xml:space="preserve"> </w:t>
      </w:r>
      <w:r w:rsidRPr="00461857" w:rsidR="009C3B3A">
        <w:rPr>
          <w:rFonts w:asciiTheme="minorHAnsi" w:hAnsiTheme="minorHAnsi" w:cs="Arial"/>
        </w:rPr>
        <w:t xml:space="preserve">daného specifického cíle. </w:t>
      </w:r>
      <w:r>
        <w:rPr>
          <w:rFonts w:asciiTheme="minorHAnsi" w:hAnsiTheme="minorHAnsi" w:cs="Arial"/>
          <w:color w:val="000000" w:themeColor="text1"/>
        </w:rPr>
        <w:t>Komplexní z</w:t>
      </w:r>
      <w:r w:rsidRPr="002E2404">
        <w:rPr>
          <w:rFonts w:asciiTheme="minorHAnsi" w:hAnsiTheme="minorHAnsi" w:cs="Arial"/>
          <w:color w:val="000000" w:themeColor="text1"/>
        </w:rPr>
        <w:t>právu o</w:t>
      </w:r>
      <w:r>
        <w:rPr>
          <w:rFonts w:asciiTheme="minorHAnsi" w:hAnsiTheme="minorHAnsi" w:cs="Arial"/>
          <w:color w:val="000000" w:themeColor="text1"/>
        </w:rPr>
        <w:t> </w:t>
      </w:r>
      <w:r w:rsidRPr="002E2404">
        <w:rPr>
          <w:rFonts w:asciiTheme="minorHAnsi" w:hAnsiTheme="minorHAnsi" w:cs="Arial"/>
          <w:color w:val="000000" w:themeColor="text1"/>
        </w:rPr>
        <w:t xml:space="preserve">průběhu realizace implementačního plánu (nebo také „hodnoticí zpráva“), </w:t>
      </w:r>
      <w:r>
        <w:rPr>
          <w:rFonts w:asciiTheme="minorHAnsi" w:hAnsiTheme="minorHAnsi" w:cs="Arial"/>
          <w:color w:val="000000" w:themeColor="text1"/>
        </w:rPr>
        <w:t xml:space="preserve">gestor </w:t>
      </w:r>
      <w:r>
        <w:rPr>
          <w:rFonts w:asciiTheme="minorHAnsi" w:hAnsiTheme="minorHAnsi" w:cs="Arial"/>
          <w:color w:val="000000" w:themeColor="text1"/>
        </w:rPr>
        <w:t>vytváří</w:t>
      </w:r>
      <w:r>
        <w:rPr>
          <w:rFonts w:asciiTheme="minorHAnsi" w:hAnsiTheme="minorHAnsi" w:cs="Arial"/>
          <w:color w:val="000000" w:themeColor="text1"/>
        </w:rPr>
        <w:t xml:space="preserve">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D141C5" w:rsidP="00D141C5" w14:paraId="33ED931E" w14:textId="662C3A51">
      <w:pPr>
        <w:jc w:val="both"/>
        <w:rPr>
          <w:rFonts w:asciiTheme="minorHAnsi" w:hAnsiTheme="minorHAnsi" w:cs="Arial"/>
        </w:rPr>
      </w:pPr>
    </w:p>
    <w:p w:rsidR="00AD04F6" w:rsidRPr="00D141C5" w:rsidP="00D141C5" w14:paraId="7B17DDE3" w14:textId="072CE43A">
      <w:pPr>
        <w:jc w:val="both"/>
        <w:rPr>
          <w:rFonts w:asciiTheme="minorHAnsi" w:hAnsiTheme="minorHAnsi" w:cs="Arial"/>
        </w:rPr>
      </w:pPr>
      <w:r w:rsidRPr="00461857">
        <w:rPr>
          <w:rFonts w:asciiTheme="minorHAnsi" w:hAnsiTheme="minorHAnsi" w:cstheme="minorHAnsi"/>
          <w:bCs/>
          <w:color w:val="000000" w:themeColor="text1"/>
        </w:rPr>
        <w:t xml:space="preserve">Proces implementace </w:t>
      </w:r>
      <w:r w:rsidR="00A03EF8">
        <w:rPr>
          <w:rFonts w:asciiTheme="minorHAnsi" w:hAnsiTheme="minorHAnsi" w:cstheme="minorHAnsi"/>
          <w:bCs/>
          <w:color w:val="000000" w:themeColor="text1"/>
        </w:rPr>
        <w:t>specifického cíle Specializovaná zdravotní péče</w:t>
      </w:r>
      <w:r w:rsidRPr="00461857">
        <w:rPr>
          <w:rFonts w:asciiTheme="minorHAnsi" w:hAnsiTheme="minorHAnsi" w:cstheme="minorHAnsi"/>
          <w:bCs/>
          <w:color w:val="000000" w:themeColor="text1"/>
        </w:rPr>
        <w:t xml:space="preserve"> spadá do gesce </w:t>
      </w:r>
      <w:r w:rsidRPr="00461857" w:rsidR="00C74827">
        <w:rPr>
          <w:rFonts w:asciiTheme="minorHAnsi" w:hAnsiTheme="minorHAnsi" w:cstheme="minorHAnsi"/>
          <w:bCs/>
          <w:color w:val="000000" w:themeColor="text1"/>
        </w:rPr>
        <w:t>sekce</w:t>
      </w:r>
      <w:r w:rsidRPr="00461857">
        <w:rPr>
          <w:rFonts w:asciiTheme="minorHAnsi" w:hAnsiTheme="minorHAnsi" w:cstheme="minorHAnsi"/>
          <w:bCs/>
          <w:color w:val="000000" w:themeColor="text1"/>
        </w:rPr>
        <w:t xml:space="preserve"> </w:t>
      </w:r>
      <w:r w:rsidR="000A0C65">
        <w:rPr>
          <w:rFonts w:asciiTheme="minorHAnsi" w:hAnsiTheme="minorHAnsi" w:cstheme="minorHAnsi"/>
          <w:bCs/>
          <w:color w:val="000000" w:themeColor="text1"/>
        </w:rPr>
        <w:t>S</w:t>
      </w:r>
      <w:r w:rsidRPr="00461857" w:rsidR="000A0C65">
        <w:rPr>
          <w:rFonts w:asciiTheme="minorHAnsi" w:hAnsiTheme="minorHAnsi" w:cstheme="minorHAnsi"/>
          <w:bCs/>
          <w:color w:val="000000" w:themeColor="text1"/>
        </w:rPr>
        <w:t xml:space="preserve">Z </w:t>
      </w:r>
      <w:r w:rsidRPr="00461857">
        <w:rPr>
          <w:rFonts w:asciiTheme="minorHAnsi" w:hAnsiTheme="minorHAnsi" w:cstheme="minorHAnsi"/>
          <w:bCs/>
          <w:color w:val="000000" w:themeColor="text1"/>
        </w:rPr>
        <w:t xml:space="preserve">a </w:t>
      </w:r>
      <w:r w:rsidRPr="00461857" w:rsidR="00C74827">
        <w:rPr>
          <w:rFonts w:asciiTheme="minorHAnsi" w:hAnsiTheme="minorHAnsi" w:cstheme="minorHAnsi"/>
          <w:bCs/>
          <w:color w:val="000000" w:themeColor="text1"/>
        </w:rPr>
        <w:t xml:space="preserve">blíže </w:t>
      </w:r>
      <w:r w:rsidRPr="00461857">
        <w:rPr>
          <w:rFonts w:asciiTheme="minorHAnsi" w:hAnsiTheme="minorHAnsi" w:cstheme="minorHAnsi"/>
          <w:bCs/>
          <w:color w:val="000000" w:themeColor="text1"/>
        </w:rPr>
        <w:t>ředitel</w:t>
      </w:r>
      <w:r w:rsidRPr="00461857" w:rsidR="00C74827">
        <w:rPr>
          <w:rFonts w:asciiTheme="minorHAnsi" w:hAnsiTheme="minorHAnsi" w:cstheme="minorHAnsi"/>
          <w:bCs/>
          <w:color w:val="000000" w:themeColor="text1"/>
        </w:rPr>
        <w:t>e</w:t>
      </w:r>
      <w:r w:rsidRPr="00461857">
        <w:rPr>
          <w:rFonts w:asciiTheme="minorHAnsi" w:hAnsiTheme="minorHAnsi" w:cstheme="minorHAnsi"/>
          <w:bCs/>
          <w:color w:val="000000" w:themeColor="text1"/>
        </w:rPr>
        <w:t xml:space="preserve"> </w:t>
      </w:r>
      <w:r w:rsidRPr="00461857" w:rsidR="00C96CA9">
        <w:rPr>
          <w:rFonts w:asciiTheme="minorHAnsi" w:hAnsiTheme="minorHAnsi" w:cstheme="minorHAnsi"/>
          <w:bCs/>
          <w:color w:val="000000" w:themeColor="text1"/>
        </w:rPr>
        <w:t xml:space="preserve">odboru </w:t>
      </w:r>
      <w:r w:rsidRPr="00461857">
        <w:rPr>
          <w:rFonts w:asciiTheme="minorHAnsi" w:hAnsiTheme="minorHAnsi" w:cstheme="minorHAnsi"/>
          <w:bCs/>
          <w:color w:val="000000" w:themeColor="text1"/>
        </w:rPr>
        <w:t xml:space="preserve">OZP. </w:t>
      </w:r>
      <w:r w:rsidRPr="00461857" w:rsidR="00C96CA9">
        <w:rPr>
          <w:rFonts w:asciiTheme="minorHAnsi" w:hAnsiTheme="minorHAnsi" w:cstheme="minorHAnsi"/>
          <w:bCs/>
          <w:color w:val="000000" w:themeColor="text1"/>
        </w:rPr>
        <w:t xml:space="preserve">Na implementaci </w:t>
      </w:r>
      <w:r w:rsidRPr="00461857">
        <w:rPr>
          <w:rFonts w:asciiTheme="minorHAnsi" w:hAnsiTheme="minorHAnsi" w:cstheme="minorHAnsi"/>
          <w:bCs/>
          <w:color w:val="000000" w:themeColor="text1"/>
        </w:rPr>
        <w:t>konkrétních dílčích cílů budou spolupracovat i</w:t>
      </w:r>
      <w:r w:rsidR="00FF44EE">
        <w:rPr>
          <w:rFonts w:asciiTheme="minorHAnsi" w:hAnsiTheme="minorHAnsi" w:cstheme="minorHAnsi"/>
          <w:bCs/>
          <w:color w:val="000000" w:themeColor="text1"/>
        </w:rPr>
        <w:t> </w:t>
      </w:r>
      <w:r w:rsidRPr="00461857">
        <w:rPr>
          <w:rFonts w:asciiTheme="minorHAnsi" w:hAnsiTheme="minorHAnsi" w:cstheme="minorHAnsi"/>
          <w:bCs/>
          <w:color w:val="000000" w:themeColor="text1"/>
        </w:rPr>
        <w:t>další oddělení MZ</w:t>
      </w:r>
      <w:r w:rsidR="00EC2A8F">
        <w:rPr>
          <w:rFonts w:asciiTheme="minorHAnsi" w:hAnsiTheme="minorHAnsi" w:cstheme="minorHAnsi"/>
          <w:bCs/>
          <w:color w:val="000000" w:themeColor="text1"/>
        </w:rPr>
        <w:t>D</w:t>
      </w:r>
      <w:r w:rsidRPr="00461857">
        <w:rPr>
          <w:rFonts w:asciiTheme="minorHAnsi" w:hAnsiTheme="minorHAnsi" w:cstheme="minorHAnsi"/>
          <w:bCs/>
          <w:color w:val="000000" w:themeColor="text1"/>
        </w:rPr>
        <w:t xml:space="preserve"> a externí subjekty</w:t>
      </w:r>
      <w:r w:rsidRPr="00461857" w:rsidR="00C96CA9">
        <w:rPr>
          <w:rFonts w:asciiTheme="minorHAnsi" w:hAnsiTheme="minorHAnsi" w:cstheme="minorHAnsi"/>
          <w:bCs/>
          <w:color w:val="000000" w:themeColor="text1"/>
        </w:rPr>
        <w:t xml:space="preserve"> dle Hierarchické struktury prací a harmonogramu realizace.</w:t>
      </w:r>
    </w:p>
    <w:p w:rsidR="00AD04F6" w:rsidP="005832BE" w14:paraId="1A7984BC" w14:textId="77777777">
      <w:pPr>
        <w:autoSpaceDE w:val="0"/>
        <w:autoSpaceDN w:val="0"/>
        <w:adjustRightInd w:val="0"/>
        <w:jc w:val="both"/>
        <w:rPr>
          <w:rFonts w:asciiTheme="minorHAnsi" w:hAnsiTheme="minorHAnsi" w:cstheme="minorHAnsi"/>
          <w:bCs/>
          <w:color w:val="000000" w:themeColor="text1"/>
        </w:rPr>
      </w:pPr>
    </w:p>
    <w:p w:rsidR="00D00DA9" w:rsidP="005832BE" w14:paraId="69243D28" w14:textId="51C96506">
      <w:pPr>
        <w:autoSpaceDE w:val="0"/>
        <w:autoSpaceDN w:val="0"/>
        <w:adjustRightInd w:val="0"/>
        <w:jc w:val="both"/>
        <w:rPr>
          <w:rFonts w:asciiTheme="minorHAnsi" w:eastAsiaTheme="minorEastAsia" w:hAnsiTheme="minorHAnsi" w:cstheme="minorHAnsi"/>
        </w:rPr>
      </w:pPr>
      <w:r w:rsidRPr="00A97B8B">
        <w:rPr>
          <w:rFonts w:asciiTheme="minorHAnsi" w:eastAsiaTheme="minorEastAsia" w:hAnsiTheme="minorHAnsi" w:cstheme="minorHAnsi"/>
        </w:rPr>
        <w:t xml:space="preserve">Definice prioritních témat </w:t>
      </w:r>
      <w:r>
        <w:rPr>
          <w:rFonts w:asciiTheme="minorHAnsi" w:eastAsiaTheme="minorEastAsia" w:hAnsiTheme="minorHAnsi" w:cstheme="minorHAnsi"/>
        </w:rPr>
        <w:t xml:space="preserve">oblasti </w:t>
      </w:r>
      <w:r w:rsidRPr="00A97B8B">
        <w:rPr>
          <w:rFonts w:asciiTheme="minorHAnsi" w:eastAsiaTheme="minorEastAsia" w:hAnsiTheme="minorHAnsi" w:cstheme="minorHAnsi"/>
        </w:rPr>
        <w:t xml:space="preserve">geriatrie vzešla z činnosti </w:t>
      </w:r>
      <w:r w:rsidRPr="008050B3">
        <w:rPr>
          <w:rFonts w:asciiTheme="minorHAnsi" w:hAnsiTheme="minorHAnsi" w:cstheme="minorHAnsi"/>
          <w:color w:val="000000" w:themeColor="text1"/>
        </w:rPr>
        <w:t>Pracovní skupiny pro koncepční řešení rozvoje geriatrické péče v České republice</w:t>
      </w:r>
      <w:r>
        <w:rPr>
          <w:rFonts w:asciiTheme="minorHAnsi" w:hAnsiTheme="minorHAnsi" w:cstheme="minorHAnsi"/>
          <w:color w:val="000000" w:themeColor="text1"/>
        </w:rPr>
        <w:t xml:space="preserve"> (PS GP)</w:t>
      </w:r>
      <w:r w:rsidRPr="008050B3">
        <w:rPr>
          <w:rFonts w:asciiTheme="minorHAnsi" w:hAnsiTheme="minorHAnsi" w:cstheme="minorHAnsi"/>
          <w:color w:val="000000" w:themeColor="text1"/>
        </w:rPr>
        <w:t>, která je ustavena při MZD, a to za účelem tvorby specificky zaměřeného strategického dokumentu</w:t>
      </w:r>
      <w:r w:rsidRPr="00A97B8B">
        <w:rPr>
          <w:rFonts w:asciiTheme="minorHAnsi" w:eastAsiaTheme="minorEastAsia" w:hAnsiTheme="minorHAnsi" w:cstheme="minorHAnsi"/>
        </w:rPr>
        <w:t xml:space="preserve"> Národní plán rozvoje geriatrické péče v České republice do roku 2035</w:t>
      </w:r>
      <w:r>
        <w:rPr>
          <w:rFonts w:asciiTheme="minorHAnsi" w:eastAsiaTheme="minorEastAsia" w:hAnsiTheme="minorHAnsi" w:cstheme="minorHAnsi"/>
        </w:rPr>
        <w:t xml:space="preserve">. Implementační plá shrnuje strategické oblasti zájmu rozvoje péče o geriatrického pacienta. V rámci formulace jednotlivých opatření a aktivit budou ustaveny pracovní skupiny se specifickým zaměřením na danou problematiku, které </w:t>
      </w:r>
      <w:r>
        <w:rPr>
          <w:rFonts w:asciiTheme="minorHAnsi" w:eastAsiaTheme="minorEastAsia" w:hAnsiTheme="minorHAnsi" w:cstheme="minorHAnsi"/>
        </w:rPr>
        <w:t xml:space="preserve">budou svým složením vycházet z uvedené PS GP. Členy PS GP jsou zástupci relevantních sekcí MZD, </w:t>
      </w:r>
      <w:r w:rsidR="003073A6">
        <w:rPr>
          <w:rFonts w:asciiTheme="minorHAnsi" w:eastAsiaTheme="minorEastAsia" w:hAnsiTheme="minorHAnsi" w:cstheme="minorHAnsi"/>
        </w:rPr>
        <w:t xml:space="preserve">ÚZIS, </w:t>
      </w:r>
      <w:r>
        <w:rPr>
          <w:rFonts w:asciiTheme="minorHAnsi" w:eastAsiaTheme="minorEastAsia" w:hAnsiTheme="minorHAnsi" w:cstheme="minorHAnsi"/>
        </w:rPr>
        <w:t>ČGGS ČLS JEP, SVL ČLS JEP, SPL ČR, ČSPM ČLS JEP, MPSV, VZP, SZP ČR, AČMN</w:t>
      </w:r>
      <w:r w:rsidR="003073A6">
        <w:rPr>
          <w:rFonts w:asciiTheme="minorHAnsi" w:eastAsiaTheme="minorEastAsia" w:hAnsiTheme="minorHAnsi" w:cstheme="minorHAnsi"/>
        </w:rPr>
        <w:t>, AN ČR, Asociace krajů ČR.</w:t>
      </w:r>
    </w:p>
    <w:p w:rsidR="00A67313" w:rsidRPr="00A67313" w:rsidP="005832BE" w14:paraId="3A2F6AA5" w14:textId="77777777">
      <w:pPr>
        <w:autoSpaceDE w:val="0"/>
        <w:autoSpaceDN w:val="0"/>
        <w:adjustRightInd w:val="0"/>
        <w:jc w:val="both"/>
        <w:rPr>
          <w:rFonts w:asciiTheme="minorHAnsi" w:eastAsiaTheme="minorEastAsia" w:hAnsiTheme="minorHAnsi" w:cstheme="minorHAnsi"/>
        </w:rPr>
      </w:pPr>
    </w:p>
    <w:p w:rsidR="00947B5B" w:rsidRPr="00947B5B" w:rsidP="00947B5B" w14:paraId="3F828A03" w14:textId="5E6EA2B4">
      <w:pPr>
        <w:autoSpaceDE w:val="0"/>
        <w:autoSpaceDN w:val="0"/>
        <w:adjustRightInd w:val="0"/>
        <w:jc w:val="both"/>
        <w:rPr>
          <w:rFonts w:asciiTheme="minorHAnsi" w:eastAsiaTheme="minorEastAsia" w:hAnsiTheme="minorHAnsi" w:cstheme="minorHAnsi"/>
        </w:rPr>
      </w:pPr>
      <w:r w:rsidRPr="00947B5B">
        <w:rPr>
          <w:rFonts w:asciiTheme="minorHAnsi" w:eastAsiaTheme="minorEastAsia" w:hAnsiTheme="minorHAnsi" w:cstheme="minorHAnsi"/>
        </w:rPr>
        <w:t>V rámci realizace onkologické péče v rámci NOPL</w:t>
      </w:r>
      <w:r w:rsidR="00DA2C5B">
        <w:rPr>
          <w:rFonts w:asciiTheme="minorHAnsi" w:eastAsiaTheme="minorEastAsia" w:hAnsiTheme="minorHAnsi" w:cstheme="minorHAnsi"/>
        </w:rPr>
        <w:t xml:space="preserve"> ČR 2030</w:t>
      </w:r>
      <w:r w:rsidRPr="00947B5B">
        <w:rPr>
          <w:rFonts w:asciiTheme="minorHAnsi" w:eastAsiaTheme="minorEastAsia" w:hAnsiTheme="minorHAnsi" w:cstheme="minorHAnsi"/>
        </w:rPr>
        <w:t xml:space="preserve"> byla zřízena národní rada pro implementaci Národního onkologického plánu.</w:t>
      </w:r>
      <w:r>
        <w:rPr>
          <w:rFonts w:asciiTheme="minorHAnsi" w:eastAsiaTheme="minorEastAsia" w:hAnsiTheme="minorHAnsi" w:cstheme="minorHAnsi"/>
        </w:rPr>
        <w:t xml:space="preserve"> </w:t>
      </w:r>
      <w:r w:rsidRPr="00947B5B">
        <w:rPr>
          <w:rFonts w:asciiTheme="minorHAnsi" w:eastAsiaTheme="minorEastAsia" w:hAnsiTheme="minorHAnsi" w:cstheme="minorHAnsi"/>
        </w:rPr>
        <w:t>Rada plní koordinační roli při přípravě, implementaci a</w:t>
      </w:r>
      <w:r w:rsidR="00FF44EE">
        <w:rPr>
          <w:rFonts w:asciiTheme="minorHAnsi" w:eastAsiaTheme="minorEastAsia" w:hAnsiTheme="minorHAnsi" w:cstheme="minorHAnsi"/>
        </w:rPr>
        <w:t> </w:t>
      </w:r>
      <w:r w:rsidRPr="00947B5B">
        <w:rPr>
          <w:rFonts w:asciiTheme="minorHAnsi" w:eastAsiaTheme="minorEastAsia" w:hAnsiTheme="minorHAnsi" w:cstheme="minorHAnsi"/>
        </w:rPr>
        <w:t>hodnocení úspěšnosti Národního onkologického programu (NOP) a další specifické činnosti, jež často přesahuji rámec jednotlivých odborností a působnosti subjektů zapojených do NOP.</w:t>
      </w:r>
    </w:p>
    <w:p w:rsidR="00947B5B" w:rsidRPr="00947B5B" w:rsidP="00947B5B" w14:paraId="0DF57C1F" w14:textId="77777777">
      <w:pPr>
        <w:autoSpaceDE w:val="0"/>
        <w:autoSpaceDN w:val="0"/>
        <w:adjustRightInd w:val="0"/>
        <w:jc w:val="both"/>
        <w:rPr>
          <w:rFonts w:asciiTheme="minorHAnsi" w:eastAsiaTheme="minorEastAsia" w:hAnsiTheme="minorHAnsi" w:cstheme="minorHAnsi"/>
        </w:rPr>
      </w:pPr>
      <w:r w:rsidRPr="00947B5B">
        <w:rPr>
          <w:rFonts w:asciiTheme="minorHAnsi" w:eastAsiaTheme="minorEastAsia" w:hAnsiTheme="minorHAnsi" w:cstheme="minorHAnsi"/>
        </w:rPr>
        <w:t>Předmět činnosti je:</w:t>
      </w:r>
    </w:p>
    <w:p w:rsidR="00947B5B" w:rsidRPr="003E287C" w:rsidP="005C1388" w14:paraId="1DA75B60" w14:textId="6252B085">
      <w:pPr>
        <w:pStyle w:val="ListParagraph"/>
        <w:numPr>
          <w:ilvl w:val="0"/>
          <w:numId w:val="8"/>
        </w:numPr>
        <w:autoSpaceDE w:val="0"/>
        <w:autoSpaceDN w:val="0"/>
        <w:adjustRightInd w:val="0"/>
        <w:jc w:val="both"/>
        <w:rPr>
          <w:rFonts w:asciiTheme="minorHAnsi" w:eastAsiaTheme="minorEastAsia" w:hAnsiTheme="minorHAnsi" w:cstheme="minorHAnsi"/>
        </w:rPr>
      </w:pPr>
      <w:r w:rsidRPr="003E287C">
        <w:rPr>
          <w:rFonts w:asciiTheme="minorHAnsi" w:eastAsiaTheme="minorEastAsia" w:hAnsiTheme="minorHAnsi" w:cstheme="minorHAnsi"/>
        </w:rPr>
        <w:t>příprava, koordinace a průběžné hodnocení implementace Národního onkologického programu ČR (Výroční zpráva o stavu onkologie v ČR)</w:t>
      </w:r>
      <w:r w:rsidR="003E287C">
        <w:rPr>
          <w:rFonts w:asciiTheme="minorHAnsi" w:eastAsiaTheme="minorEastAsia" w:hAnsiTheme="minorHAnsi" w:cstheme="minorHAnsi"/>
        </w:rPr>
        <w:t>,</w:t>
      </w:r>
    </w:p>
    <w:p w:rsidR="00947B5B" w:rsidRPr="003E287C" w:rsidP="005C1388" w14:paraId="38692880" w14:textId="194ADC59">
      <w:pPr>
        <w:pStyle w:val="ListParagraph"/>
        <w:numPr>
          <w:ilvl w:val="0"/>
          <w:numId w:val="8"/>
        </w:numPr>
        <w:autoSpaceDE w:val="0"/>
        <w:autoSpaceDN w:val="0"/>
        <w:adjustRightInd w:val="0"/>
        <w:jc w:val="both"/>
        <w:rPr>
          <w:rFonts w:asciiTheme="minorHAnsi" w:eastAsiaTheme="minorEastAsia" w:hAnsiTheme="minorHAnsi" w:cstheme="minorHAnsi"/>
        </w:rPr>
      </w:pPr>
      <w:r w:rsidRPr="003E287C">
        <w:rPr>
          <w:rFonts w:asciiTheme="minorHAnsi" w:eastAsiaTheme="minorEastAsia" w:hAnsiTheme="minorHAnsi" w:cstheme="minorHAnsi"/>
        </w:rPr>
        <w:t>příprava a schvalování podkladů pro účely strategického plánování a rozvoje onkologické prevence a léčebné péče, včetně predikcí pro dohadovací řízení, HTA analýz a programových dokumentů</w:t>
      </w:r>
      <w:r w:rsidR="003E287C">
        <w:rPr>
          <w:rFonts w:asciiTheme="minorHAnsi" w:eastAsiaTheme="minorEastAsia" w:hAnsiTheme="minorHAnsi" w:cstheme="minorHAnsi"/>
        </w:rPr>
        <w:t>,</w:t>
      </w:r>
    </w:p>
    <w:p w:rsidR="00947B5B" w:rsidRPr="003E287C" w:rsidP="005C1388" w14:paraId="354379F0" w14:textId="16756652">
      <w:pPr>
        <w:pStyle w:val="ListParagraph"/>
        <w:numPr>
          <w:ilvl w:val="0"/>
          <w:numId w:val="8"/>
        </w:numPr>
        <w:autoSpaceDE w:val="0"/>
        <w:autoSpaceDN w:val="0"/>
        <w:adjustRightInd w:val="0"/>
        <w:jc w:val="both"/>
        <w:rPr>
          <w:rFonts w:asciiTheme="minorHAnsi" w:eastAsiaTheme="minorEastAsia" w:hAnsiTheme="minorHAnsi" w:cstheme="minorHAnsi"/>
        </w:rPr>
      </w:pPr>
      <w:r w:rsidRPr="003E287C">
        <w:rPr>
          <w:rFonts w:asciiTheme="minorHAnsi" w:eastAsiaTheme="minorEastAsia" w:hAnsiTheme="minorHAnsi" w:cstheme="minorHAnsi"/>
        </w:rPr>
        <w:t>navrhování metodických materiálů, doporučených postupů a vzdělávacích programů v</w:t>
      </w:r>
      <w:r w:rsidR="003E287C">
        <w:rPr>
          <w:rFonts w:asciiTheme="minorHAnsi" w:eastAsiaTheme="minorEastAsia" w:hAnsiTheme="minorHAnsi" w:cstheme="minorHAnsi"/>
        </w:rPr>
        <w:t> </w:t>
      </w:r>
      <w:r w:rsidRPr="003E287C">
        <w:rPr>
          <w:rFonts w:asciiTheme="minorHAnsi" w:eastAsiaTheme="minorEastAsia" w:hAnsiTheme="minorHAnsi" w:cstheme="minorHAnsi"/>
        </w:rPr>
        <w:t>onkologii</w:t>
      </w:r>
      <w:r w:rsidR="003E287C">
        <w:rPr>
          <w:rFonts w:asciiTheme="minorHAnsi" w:eastAsiaTheme="minorEastAsia" w:hAnsiTheme="minorHAnsi" w:cstheme="minorHAnsi"/>
        </w:rPr>
        <w:t>,</w:t>
      </w:r>
    </w:p>
    <w:p w:rsidR="00947B5B" w:rsidRPr="003E287C" w:rsidP="005C1388" w14:paraId="78A9B1F1" w14:textId="30E31695">
      <w:pPr>
        <w:pStyle w:val="ListParagraph"/>
        <w:numPr>
          <w:ilvl w:val="0"/>
          <w:numId w:val="8"/>
        </w:numPr>
        <w:autoSpaceDE w:val="0"/>
        <w:autoSpaceDN w:val="0"/>
        <w:adjustRightInd w:val="0"/>
        <w:jc w:val="both"/>
        <w:rPr>
          <w:rFonts w:asciiTheme="minorHAnsi" w:eastAsiaTheme="minorEastAsia" w:hAnsiTheme="minorHAnsi" w:cstheme="minorHAnsi"/>
        </w:rPr>
      </w:pPr>
      <w:r w:rsidRPr="003E287C">
        <w:rPr>
          <w:rFonts w:asciiTheme="minorHAnsi" w:eastAsiaTheme="minorEastAsia" w:hAnsiTheme="minorHAnsi" w:cstheme="minorHAnsi"/>
        </w:rPr>
        <w:t>podávání podnětů a připomínkování strategických dokumentů v oblasti onkologického výzkumu</w:t>
      </w:r>
      <w:r w:rsidR="003E287C">
        <w:rPr>
          <w:rFonts w:asciiTheme="minorHAnsi" w:eastAsiaTheme="minorEastAsia" w:hAnsiTheme="minorHAnsi" w:cstheme="minorHAnsi"/>
        </w:rPr>
        <w:t>,</w:t>
      </w:r>
    </w:p>
    <w:p w:rsidR="00947B5B" w:rsidRPr="003E287C" w:rsidP="005C1388" w14:paraId="211C6EE0" w14:textId="77777777">
      <w:pPr>
        <w:pStyle w:val="ListParagraph"/>
        <w:numPr>
          <w:ilvl w:val="0"/>
          <w:numId w:val="8"/>
        </w:numPr>
        <w:autoSpaceDE w:val="0"/>
        <w:autoSpaceDN w:val="0"/>
        <w:adjustRightInd w:val="0"/>
        <w:jc w:val="both"/>
        <w:rPr>
          <w:rFonts w:asciiTheme="minorHAnsi" w:eastAsiaTheme="minorEastAsia" w:hAnsiTheme="minorHAnsi" w:cstheme="minorHAnsi"/>
        </w:rPr>
      </w:pPr>
      <w:r w:rsidRPr="003E287C">
        <w:rPr>
          <w:rFonts w:asciiTheme="minorHAnsi" w:eastAsiaTheme="minorEastAsia" w:hAnsiTheme="minorHAnsi" w:cstheme="minorHAnsi"/>
        </w:rPr>
        <w:t>pravidelné hodnocení úspěšnosti NOP</w:t>
      </w:r>
    </w:p>
    <w:p w:rsidR="00947B5B" w:rsidRPr="003E287C" w:rsidP="005C1388" w14:paraId="5AD658D2" w14:textId="1EAE0EC2">
      <w:pPr>
        <w:pStyle w:val="ListParagraph"/>
        <w:numPr>
          <w:ilvl w:val="0"/>
          <w:numId w:val="8"/>
        </w:numPr>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 xml:space="preserve">a </w:t>
      </w:r>
      <w:r w:rsidRPr="003E287C">
        <w:rPr>
          <w:rFonts w:asciiTheme="minorHAnsi" w:eastAsiaTheme="minorEastAsia" w:hAnsiTheme="minorHAnsi" w:cstheme="minorHAnsi"/>
        </w:rPr>
        <w:t>řešení dalších úkolů požadovaných MZD.</w:t>
      </w:r>
    </w:p>
    <w:p w:rsidR="00947B5B" w:rsidRPr="00947B5B" w:rsidP="00947B5B" w14:paraId="6C1A5B22" w14:textId="77777777">
      <w:pPr>
        <w:autoSpaceDE w:val="0"/>
        <w:autoSpaceDN w:val="0"/>
        <w:adjustRightInd w:val="0"/>
        <w:jc w:val="both"/>
        <w:rPr>
          <w:rFonts w:asciiTheme="minorHAnsi" w:eastAsiaTheme="minorEastAsia" w:hAnsiTheme="minorHAnsi" w:cstheme="minorHAnsi"/>
        </w:rPr>
      </w:pPr>
    </w:p>
    <w:p w:rsidR="00947B5B" w:rsidP="00947B5B" w14:paraId="4A27284E" w14:textId="5FD9CDCC">
      <w:pPr>
        <w:autoSpaceDE w:val="0"/>
        <w:autoSpaceDN w:val="0"/>
        <w:adjustRightInd w:val="0"/>
        <w:jc w:val="both"/>
        <w:rPr>
          <w:rFonts w:asciiTheme="minorHAnsi" w:eastAsiaTheme="minorEastAsia" w:hAnsiTheme="minorHAnsi" w:cstheme="minorHAnsi"/>
        </w:rPr>
      </w:pPr>
      <w:r w:rsidRPr="00947B5B">
        <w:rPr>
          <w:rFonts w:asciiTheme="minorHAnsi" w:eastAsiaTheme="minorEastAsia" w:hAnsiTheme="minorHAnsi" w:cstheme="minorHAnsi"/>
        </w:rPr>
        <w:t>V rámci posilování všech fází prevence a předcházení vzniku onkologického onemocnění jsou dále zřízeny screeningové programy, které mají odhalit výskyt onkologických onemocnění v</w:t>
      </w:r>
      <w:r w:rsidR="00FF44EE">
        <w:rPr>
          <w:rFonts w:asciiTheme="minorHAnsi" w:eastAsiaTheme="minorEastAsia" w:hAnsiTheme="minorHAnsi" w:cstheme="minorHAnsi"/>
        </w:rPr>
        <w:t> </w:t>
      </w:r>
      <w:r w:rsidRPr="00947B5B">
        <w:rPr>
          <w:rFonts w:asciiTheme="minorHAnsi" w:eastAsiaTheme="minorEastAsia" w:hAnsiTheme="minorHAnsi" w:cstheme="minorHAnsi"/>
        </w:rPr>
        <w:t xml:space="preserve">raném stadiu, kdy lidé nemají žádné příznaky či potíže. Každý screeningový program má svoji odbornou </w:t>
      </w:r>
      <w:r w:rsidR="003E287C">
        <w:rPr>
          <w:rFonts w:asciiTheme="minorHAnsi" w:eastAsiaTheme="minorEastAsia" w:hAnsiTheme="minorHAnsi" w:cstheme="minorHAnsi"/>
        </w:rPr>
        <w:t>k</w:t>
      </w:r>
      <w:r w:rsidRPr="00947B5B">
        <w:rPr>
          <w:rFonts w:asciiTheme="minorHAnsi" w:eastAsiaTheme="minorEastAsia" w:hAnsiTheme="minorHAnsi" w:cstheme="minorHAnsi"/>
        </w:rPr>
        <w:t>omisi.</w:t>
      </w:r>
    </w:p>
    <w:p w:rsidR="005510F5" w:rsidP="00947B5B" w14:paraId="1F7D13CB" w14:textId="77777777">
      <w:pPr>
        <w:autoSpaceDE w:val="0"/>
        <w:autoSpaceDN w:val="0"/>
        <w:adjustRightInd w:val="0"/>
        <w:jc w:val="both"/>
        <w:rPr>
          <w:rFonts w:asciiTheme="minorHAnsi" w:eastAsiaTheme="minorEastAsia" w:hAnsiTheme="minorHAnsi" w:cstheme="minorHAnsi"/>
        </w:rPr>
      </w:pPr>
    </w:p>
    <w:p w:rsidR="005510F5" w:rsidRPr="00947B5B" w:rsidP="00947B5B" w14:paraId="1D49CDBE" w14:textId="19170B7B">
      <w:pPr>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K tvorbě Národního kardiologického plánu nebyla ustanovena oficiální pracovní skupina</w:t>
      </w:r>
      <w:r w:rsidR="00E31D9E">
        <w:rPr>
          <w:rFonts w:asciiTheme="minorHAnsi" w:eastAsiaTheme="minorEastAsia" w:hAnsiTheme="minorHAnsi" w:cstheme="minorHAnsi"/>
        </w:rPr>
        <w:t xml:space="preserve">, nicméně na tomto plánu společně s MZD participovala primárně </w:t>
      </w:r>
      <w:r w:rsidR="007C6BD0">
        <w:rPr>
          <w:rFonts w:asciiTheme="minorHAnsi" w:eastAsiaTheme="minorEastAsia" w:hAnsiTheme="minorHAnsi" w:cstheme="minorHAnsi"/>
        </w:rPr>
        <w:t>Česká kardiologická společnost.</w:t>
      </w:r>
    </w:p>
    <w:p w:rsidR="00D00DA9" w:rsidRPr="00947B5B" w:rsidP="005832BE" w14:paraId="0EFC05A0" w14:textId="77777777">
      <w:pPr>
        <w:autoSpaceDE w:val="0"/>
        <w:autoSpaceDN w:val="0"/>
        <w:adjustRightInd w:val="0"/>
        <w:jc w:val="both"/>
        <w:rPr>
          <w:rFonts w:asciiTheme="minorHAnsi" w:eastAsiaTheme="minorEastAsia" w:hAnsiTheme="minorHAnsi" w:cstheme="minorHAnsi"/>
        </w:rPr>
      </w:pPr>
    </w:p>
    <w:p w:rsidR="00DC095B" w:rsidP="00DC095B" w14:paraId="2734B35F" w14:textId="1E856671">
      <w:pPr>
        <w:autoSpaceDE w:val="0"/>
        <w:autoSpaceDN w:val="0"/>
        <w:adjustRightInd w:val="0"/>
        <w:jc w:val="both"/>
        <w:rPr>
          <w:rFonts w:asciiTheme="minorHAnsi" w:eastAsiaTheme="minorEastAsia" w:hAnsiTheme="minorHAnsi" w:cstheme="minorHAnsi"/>
        </w:rPr>
      </w:pPr>
      <w:r w:rsidRPr="0082397E">
        <w:rPr>
          <w:rFonts w:asciiTheme="minorHAnsi" w:eastAsiaTheme="minorEastAsia" w:hAnsiTheme="minorHAnsi" w:cstheme="minorHAnsi"/>
        </w:rPr>
        <w:t>Prioritní oblasti v</w:t>
      </w:r>
      <w:r w:rsidRPr="0082397E" w:rsidR="0082397E">
        <w:rPr>
          <w:rFonts w:asciiTheme="minorHAnsi" w:eastAsiaTheme="minorEastAsia" w:hAnsiTheme="minorHAnsi" w:cstheme="minorHAnsi"/>
        </w:rPr>
        <w:t> </w:t>
      </w:r>
      <w:r w:rsidRPr="0082397E">
        <w:rPr>
          <w:rFonts w:asciiTheme="minorHAnsi" w:eastAsiaTheme="minorEastAsia" w:hAnsiTheme="minorHAnsi" w:cstheme="minorHAnsi"/>
        </w:rPr>
        <w:t>reha</w:t>
      </w:r>
      <w:r w:rsidRPr="0082397E" w:rsidR="0082397E">
        <w:rPr>
          <w:rFonts w:asciiTheme="minorHAnsi" w:eastAsiaTheme="minorEastAsia" w:hAnsiTheme="minorHAnsi" w:cstheme="minorHAnsi"/>
        </w:rPr>
        <w:t xml:space="preserve">bilitační péče vzešly z </w:t>
      </w:r>
      <w:r w:rsidRPr="0082397E">
        <w:rPr>
          <w:rFonts w:asciiTheme="minorHAnsi" w:eastAsiaTheme="minorEastAsia" w:hAnsiTheme="minorHAnsi" w:cstheme="minorHAnsi"/>
        </w:rPr>
        <w:t>Pracovní skupina pro léčebně rehabilitační péči v</w:t>
      </w:r>
      <w:r w:rsidRPr="0082397E" w:rsidR="0082397E">
        <w:rPr>
          <w:rFonts w:asciiTheme="minorHAnsi" w:eastAsiaTheme="minorEastAsia" w:hAnsiTheme="minorHAnsi" w:cstheme="minorHAnsi"/>
        </w:rPr>
        <w:t> </w:t>
      </w:r>
      <w:r w:rsidRPr="0082397E">
        <w:rPr>
          <w:rFonts w:asciiTheme="minorHAnsi" w:eastAsiaTheme="minorEastAsia" w:hAnsiTheme="minorHAnsi" w:cstheme="minorHAnsi"/>
        </w:rPr>
        <w:t>ČR</w:t>
      </w:r>
      <w:r w:rsidRPr="0082397E" w:rsidR="0082397E">
        <w:rPr>
          <w:rFonts w:asciiTheme="minorHAnsi" w:eastAsiaTheme="minorEastAsia" w:hAnsiTheme="minorHAnsi" w:cstheme="minorHAnsi"/>
        </w:rPr>
        <w:t xml:space="preserve"> a </w:t>
      </w:r>
      <w:r w:rsidRPr="0082397E">
        <w:rPr>
          <w:rFonts w:asciiTheme="minorHAnsi" w:eastAsiaTheme="minorEastAsia" w:hAnsiTheme="minorHAnsi" w:cstheme="minorHAnsi"/>
        </w:rPr>
        <w:t>Pracovní skupiny pro koncepci neurorehabilitační péče v</w:t>
      </w:r>
      <w:r w:rsidRPr="0082397E" w:rsidR="0082397E">
        <w:rPr>
          <w:rFonts w:asciiTheme="minorHAnsi" w:eastAsiaTheme="minorEastAsia" w:hAnsiTheme="minorHAnsi" w:cstheme="minorHAnsi"/>
        </w:rPr>
        <w:t> </w:t>
      </w:r>
      <w:r w:rsidRPr="0082397E">
        <w:rPr>
          <w:rFonts w:asciiTheme="minorHAnsi" w:eastAsiaTheme="minorEastAsia" w:hAnsiTheme="minorHAnsi" w:cstheme="minorHAnsi"/>
        </w:rPr>
        <w:t>ČR</w:t>
      </w:r>
      <w:r w:rsidRPr="0082397E" w:rsidR="0082397E">
        <w:rPr>
          <w:rFonts w:asciiTheme="minorHAnsi" w:eastAsiaTheme="minorEastAsia" w:hAnsiTheme="minorHAnsi" w:cstheme="minorHAnsi"/>
        </w:rPr>
        <w:t>.</w:t>
      </w:r>
    </w:p>
    <w:p w:rsidR="00DD6AB0" w:rsidP="00DC095B" w14:paraId="4B5EFBB0" w14:textId="77777777">
      <w:pPr>
        <w:autoSpaceDE w:val="0"/>
        <w:autoSpaceDN w:val="0"/>
        <w:adjustRightInd w:val="0"/>
        <w:jc w:val="both"/>
        <w:rPr>
          <w:rFonts w:asciiTheme="minorHAnsi" w:eastAsiaTheme="minorEastAsia" w:hAnsiTheme="minorHAnsi" w:cstheme="minorHAnsi"/>
        </w:rPr>
      </w:pPr>
    </w:p>
    <w:p w:rsidR="00103A05" w:rsidP="00DC095B" w14:paraId="73D5915E" w14:textId="48A098FD">
      <w:pPr>
        <w:autoSpaceDE w:val="0"/>
        <w:autoSpaceDN w:val="0"/>
        <w:adjustRightInd w:val="0"/>
        <w:jc w:val="both"/>
        <w:rPr>
          <w:rFonts w:asciiTheme="minorHAnsi" w:eastAsiaTheme="minorEastAsia" w:hAnsiTheme="minorHAnsi" w:cstheme="minorHAnsi"/>
        </w:rPr>
      </w:pPr>
      <w:r>
        <w:rPr>
          <w:rFonts w:asciiTheme="minorHAnsi" w:eastAsiaTheme="minorEastAsia" w:hAnsiTheme="minorHAnsi" w:cstheme="minorHAnsi"/>
        </w:rPr>
        <w:t xml:space="preserve">Prioritní oblasti </w:t>
      </w:r>
      <w:r w:rsidR="004C34EC">
        <w:rPr>
          <w:rFonts w:asciiTheme="minorHAnsi" w:eastAsiaTheme="minorEastAsia" w:hAnsiTheme="minorHAnsi" w:cstheme="minorHAnsi"/>
        </w:rPr>
        <w:t xml:space="preserve">v obezitologii vzešly z podnětů </w:t>
      </w:r>
      <w:bookmarkStart w:id="260" w:name="_Hlk195778440"/>
      <w:r w:rsidR="004C34EC">
        <w:rPr>
          <w:rFonts w:asciiTheme="minorHAnsi" w:eastAsiaTheme="minorEastAsia" w:hAnsiTheme="minorHAnsi" w:cstheme="minorHAnsi"/>
        </w:rPr>
        <w:t>České obezitologické společnosti</w:t>
      </w:r>
      <w:r w:rsidR="00AE752C">
        <w:rPr>
          <w:rFonts w:asciiTheme="minorHAnsi" w:eastAsiaTheme="minorEastAsia" w:hAnsiTheme="minorHAnsi" w:cstheme="minorHAnsi"/>
        </w:rPr>
        <w:t xml:space="preserve"> ČLS JEP</w:t>
      </w:r>
      <w:bookmarkEnd w:id="260"/>
      <w:r w:rsidR="000B242C">
        <w:rPr>
          <w:rFonts w:asciiTheme="minorHAnsi" w:eastAsiaTheme="minorEastAsia" w:hAnsiTheme="minorHAnsi" w:cstheme="minorHAnsi"/>
        </w:rPr>
        <w:t xml:space="preserve">, která MZD představila návrh </w:t>
      </w:r>
      <w:bookmarkStart w:id="261" w:name="_Hlk195778380"/>
      <w:r w:rsidR="000B242C">
        <w:rPr>
          <w:rFonts w:asciiTheme="minorHAnsi" w:eastAsiaTheme="minorEastAsia" w:hAnsiTheme="minorHAnsi" w:cstheme="minorHAnsi"/>
        </w:rPr>
        <w:t>Národního plánu prevence a léčby obezity</w:t>
      </w:r>
      <w:bookmarkEnd w:id="261"/>
      <w:r w:rsidR="000B242C">
        <w:rPr>
          <w:rFonts w:asciiTheme="minorHAnsi" w:eastAsiaTheme="minorEastAsia" w:hAnsiTheme="minorHAnsi" w:cstheme="minorHAnsi"/>
        </w:rPr>
        <w:t xml:space="preserve">. </w:t>
      </w:r>
      <w:bookmarkStart w:id="262" w:name="_Hlk195778451"/>
      <w:r w:rsidR="007B61DE">
        <w:rPr>
          <w:rFonts w:asciiTheme="minorHAnsi" w:eastAsiaTheme="minorEastAsia" w:hAnsiTheme="minorHAnsi" w:cstheme="minorHAnsi"/>
        </w:rPr>
        <w:t>MZD v souvislosti s tvorbou tohoto akčního plánu předpokládá i ustanovení p</w:t>
      </w:r>
      <w:r w:rsidR="004842C4">
        <w:rPr>
          <w:rFonts w:asciiTheme="minorHAnsi" w:eastAsiaTheme="minorEastAsia" w:hAnsiTheme="minorHAnsi" w:cstheme="minorHAnsi"/>
        </w:rPr>
        <w:t>racovní skupiny</w:t>
      </w:r>
      <w:bookmarkEnd w:id="262"/>
      <w:r w:rsidR="004842C4">
        <w:rPr>
          <w:rFonts w:asciiTheme="minorHAnsi" w:eastAsiaTheme="minorEastAsia" w:hAnsiTheme="minorHAnsi" w:cstheme="minorHAnsi"/>
        </w:rPr>
        <w:t>, která bude tvořena zástupci MZD, odborných společností</w:t>
      </w:r>
      <w:r w:rsidR="00AE752C">
        <w:rPr>
          <w:rFonts w:asciiTheme="minorHAnsi" w:eastAsiaTheme="minorEastAsia" w:hAnsiTheme="minorHAnsi" w:cstheme="minorHAnsi"/>
        </w:rPr>
        <w:t xml:space="preserve"> a </w:t>
      </w:r>
      <w:r w:rsidR="004842C4">
        <w:rPr>
          <w:rFonts w:asciiTheme="minorHAnsi" w:eastAsiaTheme="minorEastAsia" w:hAnsiTheme="minorHAnsi" w:cstheme="minorHAnsi"/>
        </w:rPr>
        <w:t xml:space="preserve">dalších relevantních aktérů. </w:t>
      </w:r>
    </w:p>
    <w:p w:rsidR="00AE752C" w:rsidP="00DC095B" w14:paraId="125C7740" w14:textId="77777777">
      <w:pPr>
        <w:autoSpaceDE w:val="0"/>
        <w:autoSpaceDN w:val="0"/>
        <w:adjustRightInd w:val="0"/>
        <w:jc w:val="both"/>
        <w:rPr>
          <w:rFonts w:asciiTheme="minorHAnsi" w:eastAsiaTheme="minorEastAsia" w:hAnsiTheme="minorHAnsi" w:cstheme="minorHAnsi"/>
        </w:rPr>
      </w:pPr>
    </w:p>
    <w:p w:rsidR="00DD6AB0" w:rsidP="00DD6AB0" w14:paraId="6CEC6989" w14:textId="47215B02">
      <w:pPr>
        <w:jc w:val="both"/>
        <w:rPr>
          <w:rFonts w:asciiTheme="minorHAnsi" w:eastAsiaTheme="minorEastAsia" w:hAnsiTheme="minorHAnsi" w:cstheme="minorBidi"/>
        </w:rPr>
      </w:pPr>
      <w:r>
        <w:rPr>
          <w:rFonts w:asciiTheme="minorHAnsi" w:eastAsiaTheme="minorEastAsia" w:hAnsiTheme="minorHAnsi" w:cstheme="minorBidi"/>
        </w:rPr>
        <w:t>Jak již bylo uvedeno výše, d</w:t>
      </w:r>
      <w:r w:rsidRPr="00757704">
        <w:rPr>
          <w:rFonts w:asciiTheme="minorHAnsi" w:eastAsiaTheme="minorEastAsia" w:hAnsiTheme="minorHAnsi" w:cstheme="minorBidi"/>
        </w:rPr>
        <w:t>louhodobé směřování v oblasti pediatrické péče</w:t>
      </w:r>
      <w:r>
        <w:rPr>
          <w:rFonts w:asciiTheme="minorHAnsi" w:eastAsiaTheme="minorEastAsia" w:hAnsiTheme="minorHAnsi" w:cstheme="minorBidi"/>
        </w:rPr>
        <w:t xml:space="preserve"> a d</w:t>
      </w:r>
      <w:r w:rsidRPr="00F84533">
        <w:rPr>
          <w:rFonts w:asciiTheme="minorHAnsi" w:eastAsiaTheme="minorEastAsia" w:hAnsiTheme="minorHAnsi" w:cstheme="minorBidi"/>
        </w:rPr>
        <w:t xml:space="preserve">efinice prioritních témat pediatrie </w:t>
      </w:r>
      <w:r>
        <w:rPr>
          <w:rFonts w:asciiTheme="minorHAnsi" w:eastAsiaTheme="minorEastAsia" w:hAnsiTheme="minorHAnsi" w:cstheme="minorBidi"/>
        </w:rPr>
        <w:t>vychází</w:t>
      </w:r>
      <w:r w:rsidRPr="00F84533">
        <w:rPr>
          <w:rFonts w:asciiTheme="minorHAnsi" w:eastAsiaTheme="minorEastAsia" w:hAnsiTheme="minorHAnsi" w:cstheme="minorBidi"/>
        </w:rPr>
        <w:t xml:space="preserve"> z činnosti Pracovní skupiny pro koncepční řešení pediatrické péče, která je ustavena na MZD.</w:t>
      </w:r>
      <w:r w:rsidRPr="00757704">
        <w:rPr>
          <w:rFonts w:asciiTheme="minorHAnsi" w:eastAsiaTheme="minorEastAsia" w:hAnsiTheme="minorHAnsi" w:cstheme="minorBidi"/>
        </w:rPr>
        <w:t xml:space="preserve"> </w:t>
      </w:r>
      <w:r>
        <w:rPr>
          <w:rFonts w:asciiTheme="minorHAnsi" w:eastAsiaTheme="minorEastAsia" w:hAnsiTheme="minorHAnsi" w:cstheme="minorBidi"/>
        </w:rPr>
        <w:t>Členy pracovní skupiny jsou zástupci</w:t>
      </w:r>
      <w:r w:rsidRPr="00F84533">
        <w:t xml:space="preserve"> </w:t>
      </w:r>
      <w:r w:rsidRPr="00F84533">
        <w:rPr>
          <w:rFonts w:asciiTheme="minorHAnsi" w:eastAsiaTheme="minorEastAsia" w:hAnsiTheme="minorHAnsi" w:cstheme="minorBidi"/>
        </w:rPr>
        <w:t>odborn</w:t>
      </w:r>
      <w:r>
        <w:rPr>
          <w:rFonts w:asciiTheme="minorHAnsi" w:eastAsiaTheme="minorEastAsia" w:hAnsiTheme="minorHAnsi" w:cstheme="minorBidi"/>
        </w:rPr>
        <w:t>é</w:t>
      </w:r>
      <w:r w:rsidRPr="00F84533">
        <w:rPr>
          <w:rFonts w:asciiTheme="minorHAnsi" w:eastAsiaTheme="minorEastAsia" w:hAnsiTheme="minorHAnsi" w:cstheme="minorBidi"/>
        </w:rPr>
        <w:t xml:space="preserve"> </w:t>
      </w:r>
      <w:r w:rsidRPr="00F84533">
        <w:rPr>
          <w:rFonts w:asciiTheme="minorHAnsi" w:eastAsiaTheme="minorEastAsia" w:hAnsiTheme="minorHAnsi" w:cstheme="minorBidi"/>
        </w:rPr>
        <w:t>veřejnost</w:t>
      </w:r>
      <w:r>
        <w:rPr>
          <w:rFonts w:asciiTheme="minorHAnsi" w:eastAsiaTheme="minorEastAsia" w:hAnsiTheme="minorHAnsi" w:cstheme="minorBidi"/>
        </w:rPr>
        <w:t>i</w:t>
      </w:r>
      <w:r w:rsidRPr="00F84533">
        <w:rPr>
          <w:rFonts w:asciiTheme="minorHAnsi" w:eastAsiaTheme="minorEastAsia" w:hAnsiTheme="minorHAnsi" w:cstheme="minorBidi"/>
        </w:rPr>
        <w:t xml:space="preserve"> ČPS ČLS JEP, OSPDL ČLS JEP, ČNeoS ČLS JEP, SSP ČLS JEP, ČAS, kte</w:t>
      </w:r>
      <w:r>
        <w:rPr>
          <w:rFonts w:asciiTheme="minorHAnsi" w:eastAsiaTheme="minorEastAsia" w:hAnsiTheme="minorHAnsi" w:cstheme="minorBidi"/>
        </w:rPr>
        <w:t>ří</w:t>
      </w:r>
      <w:r w:rsidRPr="00F84533">
        <w:rPr>
          <w:rFonts w:asciiTheme="minorHAnsi" w:eastAsiaTheme="minorEastAsia" w:hAnsiTheme="minorHAnsi" w:cstheme="minorBidi"/>
        </w:rPr>
        <w:t xml:space="preserve"> se podílí na péči o děti v rámci celého věkového spektra</w:t>
      </w:r>
      <w:r>
        <w:rPr>
          <w:rFonts w:asciiTheme="minorHAnsi" w:eastAsiaTheme="minorEastAsia" w:hAnsiTheme="minorHAnsi" w:cstheme="minorBidi"/>
        </w:rPr>
        <w:t xml:space="preserve">, zástupců </w:t>
      </w:r>
      <w:r w:rsidRPr="00757704">
        <w:rPr>
          <w:rFonts w:asciiTheme="minorHAnsi" w:eastAsiaTheme="minorEastAsia" w:hAnsiTheme="minorHAnsi" w:cstheme="minorBidi"/>
        </w:rPr>
        <w:t xml:space="preserve">ÚZIS </w:t>
      </w:r>
      <w:r>
        <w:rPr>
          <w:rFonts w:asciiTheme="minorHAnsi" w:eastAsiaTheme="minorEastAsia" w:hAnsiTheme="minorHAnsi" w:cstheme="minorBidi"/>
        </w:rPr>
        <w:t xml:space="preserve">a </w:t>
      </w:r>
      <w:r w:rsidRPr="00757704">
        <w:rPr>
          <w:rFonts w:asciiTheme="minorHAnsi" w:eastAsiaTheme="minorEastAsia" w:hAnsiTheme="minorHAnsi" w:cstheme="minorBidi"/>
        </w:rPr>
        <w:t>plátc</w:t>
      </w:r>
      <w:r>
        <w:rPr>
          <w:rFonts w:asciiTheme="minorHAnsi" w:eastAsiaTheme="minorEastAsia" w:hAnsiTheme="minorHAnsi" w:cstheme="minorBidi"/>
        </w:rPr>
        <w:t>ů</w:t>
      </w:r>
      <w:r w:rsidRPr="00757704">
        <w:rPr>
          <w:rFonts w:asciiTheme="minorHAnsi" w:eastAsiaTheme="minorEastAsia" w:hAnsiTheme="minorHAnsi" w:cstheme="minorBidi"/>
        </w:rPr>
        <w:t xml:space="preserve"> zdravotní péče. </w:t>
      </w:r>
    </w:p>
    <w:p w:rsidR="0036001B" w:rsidP="00DD6AB0" w14:paraId="59559E65" w14:textId="77777777">
      <w:pPr>
        <w:jc w:val="both"/>
        <w:rPr>
          <w:rFonts w:asciiTheme="minorHAnsi" w:eastAsiaTheme="minorEastAsia" w:hAnsiTheme="minorHAnsi" w:cstheme="minorBidi"/>
        </w:rPr>
      </w:pPr>
    </w:p>
    <w:p w:rsidR="0036001B" w:rsidRPr="00757704" w:rsidP="00DD6AB0" w14:paraId="58F45D2B" w14:textId="0BEB4933">
      <w:pPr>
        <w:jc w:val="both"/>
        <w:rPr>
          <w:rFonts w:asciiTheme="minorHAnsi" w:eastAsiaTheme="minorEastAsia" w:hAnsiTheme="minorHAnsi" w:cstheme="minorBidi"/>
        </w:rPr>
      </w:pPr>
      <w:bookmarkStart w:id="263" w:name="_Hlk195778523"/>
      <w:r>
        <w:rPr>
          <w:rFonts w:asciiTheme="minorHAnsi" w:eastAsiaTheme="minorEastAsia" w:hAnsiTheme="minorHAnsi" w:cstheme="minorBidi"/>
        </w:rPr>
        <w:t xml:space="preserve">V oblasti </w:t>
      </w:r>
      <w:r w:rsidRPr="003C1127">
        <w:rPr>
          <w:rFonts w:asciiTheme="minorHAnsi" w:hAnsiTheme="minorHAnsi" w:cstheme="minorHAnsi"/>
        </w:rPr>
        <w:t>multidisciplinárního přístupu v péči o těhotné ženy, ženy při porodu, ženy v</w:t>
      </w:r>
      <w:r w:rsidR="00FF44EE">
        <w:rPr>
          <w:rFonts w:asciiTheme="minorHAnsi" w:hAnsiTheme="minorHAnsi" w:cstheme="minorHAnsi"/>
        </w:rPr>
        <w:t> </w:t>
      </w:r>
      <w:r w:rsidRPr="003C1127">
        <w:rPr>
          <w:rFonts w:asciiTheme="minorHAnsi" w:hAnsiTheme="minorHAnsi" w:cstheme="minorHAnsi"/>
        </w:rPr>
        <w:t>poporodním období, novorozence a jejich rodiny</w:t>
      </w:r>
      <w:r w:rsidR="00FE66F3">
        <w:rPr>
          <w:rFonts w:asciiTheme="minorHAnsi" w:hAnsiTheme="minorHAnsi" w:cstheme="minorHAnsi"/>
        </w:rPr>
        <w:t xml:space="preserve"> byly prioritní oblasti zvoleny na základě podnětů</w:t>
      </w:r>
      <w:r w:rsidR="00BA2BBE">
        <w:rPr>
          <w:rFonts w:asciiTheme="minorHAnsi" w:hAnsiTheme="minorHAnsi" w:cstheme="minorHAnsi"/>
        </w:rPr>
        <w:t xml:space="preserve"> </w:t>
      </w:r>
      <w:r w:rsidR="006B17E8">
        <w:rPr>
          <w:rFonts w:asciiTheme="minorHAnsi" w:hAnsiTheme="minorHAnsi" w:cstheme="minorHAnsi"/>
        </w:rPr>
        <w:t>z</w:t>
      </w:r>
      <w:r w:rsidR="005E5793">
        <w:rPr>
          <w:rFonts w:asciiTheme="minorHAnsi" w:hAnsiTheme="minorHAnsi" w:cstheme="minorHAnsi"/>
        </w:rPr>
        <w:t> </w:t>
      </w:r>
      <w:r w:rsidR="006B17E8">
        <w:rPr>
          <w:rFonts w:asciiTheme="minorHAnsi" w:hAnsiTheme="minorHAnsi" w:cstheme="minorHAnsi"/>
        </w:rPr>
        <w:t>praxe</w:t>
      </w:r>
      <w:r w:rsidR="005E5793">
        <w:rPr>
          <w:rFonts w:asciiTheme="minorHAnsi" w:hAnsiTheme="minorHAnsi" w:cstheme="minorHAnsi"/>
        </w:rPr>
        <w:t>,</w:t>
      </w:r>
      <w:r w:rsidR="006B17E8">
        <w:rPr>
          <w:rFonts w:asciiTheme="minorHAnsi" w:hAnsiTheme="minorHAnsi" w:cstheme="minorHAnsi"/>
        </w:rPr>
        <w:t xml:space="preserve"> ať již od odborné nebo laické veřejnosti. </w:t>
      </w:r>
      <w:r w:rsidR="00367D5C">
        <w:rPr>
          <w:rFonts w:asciiTheme="minorHAnsi" w:hAnsiTheme="minorHAnsi" w:cstheme="minorHAnsi"/>
        </w:rPr>
        <w:t xml:space="preserve">MZD </w:t>
      </w:r>
      <w:bookmarkEnd w:id="263"/>
      <w:r w:rsidR="00367D5C">
        <w:rPr>
          <w:rFonts w:asciiTheme="minorHAnsi" w:hAnsiTheme="minorHAnsi" w:cstheme="minorHAnsi"/>
        </w:rPr>
        <w:t xml:space="preserve">se </w:t>
      </w:r>
      <w:r w:rsidR="00570584">
        <w:rPr>
          <w:rFonts w:asciiTheme="minorHAnsi" w:hAnsiTheme="minorHAnsi" w:cstheme="minorHAnsi"/>
        </w:rPr>
        <w:t xml:space="preserve">problematikou center porodní asistence zabývá již několik let a považuje ji za </w:t>
      </w:r>
      <w:r w:rsidR="002D22CE">
        <w:rPr>
          <w:rFonts w:asciiTheme="minorHAnsi" w:hAnsiTheme="minorHAnsi" w:cstheme="minorHAnsi"/>
        </w:rPr>
        <w:t xml:space="preserve">velmi důležitou v oblasti kultivace zdravotní péče o cílovou skupinu osob. Na MZD je zřízena Komise pro porodnictví, která </w:t>
      </w:r>
      <w:r w:rsidR="005C5D2E">
        <w:rPr>
          <w:rFonts w:asciiTheme="minorHAnsi" w:hAnsiTheme="minorHAnsi" w:cstheme="minorHAnsi"/>
        </w:rPr>
        <w:t xml:space="preserve">by se dalším řešením této problematiky měla zabývat. </w:t>
      </w:r>
      <w:r w:rsidR="00AC35DB">
        <w:rPr>
          <w:rFonts w:asciiTheme="minorHAnsi" w:hAnsiTheme="minorHAnsi" w:cstheme="minorHAnsi"/>
        </w:rPr>
        <w:t xml:space="preserve">Další významnou oblastí u cílové skupiny osob je oblast duševního zdraví, kde MZD vycházelo </w:t>
      </w:r>
      <w:r w:rsidR="00065D37">
        <w:rPr>
          <w:rFonts w:asciiTheme="minorHAnsi" w:hAnsiTheme="minorHAnsi" w:cstheme="minorHAnsi"/>
        </w:rPr>
        <w:t xml:space="preserve">z podnětů Národního ústavu duševního zdraví, u kterého předpokládá </w:t>
      </w:r>
      <w:r w:rsidR="005E5793">
        <w:rPr>
          <w:rFonts w:asciiTheme="minorHAnsi" w:hAnsiTheme="minorHAnsi" w:cstheme="minorHAnsi"/>
        </w:rPr>
        <w:t xml:space="preserve">zásadní roli v naplňování </w:t>
      </w:r>
      <w:r w:rsidR="001B4E04">
        <w:rPr>
          <w:rFonts w:asciiTheme="minorHAnsi" w:hAnsiTheme="minorHAnsi" w:cstheme="minorHAnsi"/>
        </w:rPr>
        <w:t>Strategického rámce Zdraví 2035</w:t>
      </w:r>
      <w:r w:rsidR="0008418C">
        <w:rPr>
          <w:rFonts w:asciiTheme="minorHAnsi" w:hAnsiTheme="minorHAnsi" w:cstheme="minorHAnsi"/>
        </w:rPr>
        <w:t xml:space="preserve">. Třetí oblastí je gynekologická fyzioterapie, která vychází </w:t>
      </w:r>
      <w:r w:rsidR="006D6BA4">
        <w:rPr>
          <w:rFonts w:asciiTheme="minorHAnsi" w:hAnsiTheme="minorHAnsi" w:cstheme="minorHAnsi"/>
        </w:rPr>
        <w:t xml:space="preserve">převážně </w:t>
      </w:r>
      <w:r w:rsidR="0008418C">
        <w:rPr>
          <w:rFonts w:asciiTheme="minorHAnsi" w:hAnsiTheme="minorHAnsi" w:cstheme="minorHAnsi"/>
        </w:rPr>
        <w:t>z podnětů Unie fyzioterapeutů</w:t>
      </w:r>
      <w:r w:rsidR="006D6BA4">
        <w:rPr>
          <w:rFonts w:asciiTheme="minorHAnsi" w:hAnsiTheme="minorHAnsi" w:cstheme="minorHAnsi"/>
        </w:rPr>
        <w:t xml:space="preserve"> ČR, u</w:t>
      </w:r>
      <w:r w:rsidR="00FF44EE">
        <w:rPr>
          <w:rFonts w:asciiTheme="minorHAnsi" w:hAnsiTheme="minorHAnsi" w:cstheme="minorHAnsi"/>
        </w:rPr>
        <w:t> </w:t>
      </w:r>
      <w:r w:rsidR="006D6BA4">
        <w:rPr>
          <w:rFonts w:asciiTheme="minorHAnsi" w:hAnsiTheme="minorHAnsi" w:cstheme="minorHAnsi"/>
        </w:rPr>
        <w:t xml:space="preserve">kterých se v této oblasti očekává také jejich významná součinnost. </w:t>
      </w:r>
    </w:p>
    <w:p w:rsidR="00DD6AB0" w:rsidRPr="0082397E" w:rsidP="00DC095B" w14:paraId="5B2D1E33" w14:textId="77777777">
      <w:pPr>
        <w:autoSpaceDE w:val="0"/>
        <w:autoSpaceDN w:val="0"/>
        <w:adjustRightInd w:val="0"/>
        <w:jc w:val="both"/>
        <w:rPr>
          <w:rFonts w:asciiTheme="minorHAnsi" w:eastAsiaTheme="minorEastAsia" w:hAnsiTheme="minorHAnsi" w:cstheme="minorHAnsi"/>
        </w:rPr>
      </w:pPr>
    </w:p>
    <w:p w:rsidR="002B178A" w:rsidRPr="00461857" w:rsidP="005832BE" w14:paraId="1D3BD1C6" w14:textId="77777777">
      <w:pPr>
        <w:autoSpaceDE w:val="0"/>
        <w:autoSpaceDN w:val="0"/>
        <w:adjustRightInd w:val="0"/>
        <w:jc w:val="both"/>
        <w:rPr>
          <w:rFonts w:ascii="Arial" w:hAnsi="Arial" w:cs="Arial"/>
          <w:bCs/>
        </w:rPr>
      </w:pPr>
    </w:p>
    <w:p w:rsidR="005F654D" w:rsidRPr="00461857" w14:paraId="1EB6B258" w14:textId="68DAA04B">
      <w:pPr>
        <w:rPr>
          <w:rFonts w:asciiTheme="minorHAnsi" w:hAnsiTheme="minorHAnsi" w:cs="Arial"/>
        </w:rPr>
      </w:pPr>
    </w:p>
    <w:p w:rsidR="00903BD8" w:rsidP="005832BE" w14:paraId="3482A20F" w14:textId="77777777">
      <w:pPr>
        <w:autoSpaceDE w:val="0"/>
        <w:autoSpaceDN w:val="0"/>
        <w:adjustRightInd w:val="0"/>
        <w:jc w:val="both"/>
        <w:rPr>
          <w:rFonts w:asciiTheme="minorHAnsi" w:hAnsiTheme="minorHAnsi" w:cs="Arial"/>
        </w:rPr>
      </w:pPr>
    </w:p>
    <w:p w:rsidR="005832BE" w:rsidP="005832BE" w14:paraId="518DD72F" w14:textId="77777777">
      <w:pPr>
        <w:autoSpaceDE w:val="0"/>
        <w:autoSpaceDN w:val="0"/>
        <w:adjustRightInd w:val="0"/>
        <w:jc w:val="both"/>
        <w:rPr>
          <w:rFonts w:ascii="Arial" w:hAnsi="Arial" w:cs="Arial"/>
        </w:rPr>
      </w:pPr>
    </w:p>
    <w:p w:rsidR="003F3CDC" w:rsidRPr="00461857" w:rsidP="005832BE" w14:paraId="43E385C8" w14:textId="77777777">
      <w:pPr>
        <w:autoSpaceDE w:val="0"/>
        <w:autoSpaceDN w:val="0"/>
        <w:adjustRightInd w:val="0"/>
        <w:jc w:val="both"/>
        <w:rPr>
          <w:rFonts w:ascii="Arial" w:hAnsi="Arial" w:cs="Arial"/>
        </w:rPr>
      </w:pPr>
    </w:p>
    <w:p w:rsidR="00C30CDB" w:rsidRPr="00461857" w:rsidP="005832BE" w14:paraId="21644666" w14:textId="502B35AC">
      <w:pPr>
        <w:rPr>
          <w:rFonts w:ascii="Arial" w:hAnsi="Arial" w:cs="Arial"/>
        </w:rPr>
      </w:pPr>
      <w:r w:rsidRPr="00461857">
        <w:rPr>
          <w:rFonts w:ascii="Arial" w:hAnsi="Arial" w:cs="Arial"/>
          <w:noProof/>
        </w:rPr>
        <w:drawing>
          <wp:inline distT="0" distB="0" distL="0" distR="0">
            <wp:extent cx="5314950" cy="37338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FF44EE" w:rsidP="00FF44EE" w14:paraId="7D396B82" w14:textId="5176F432">
      <w:pPr>
        <w:autoSpaceDE w:val="0"/>
        <w:autoSpaceDN w:val="0"/>
        <w:adjustRightInd w:val="0"/>
        <w:jc w:val="both"/>
        <w:rPr>
          <w:rFonts w:asciiTheme="minorHAnsi" w:hAnsiTheme="minorHAnsi" w:cs="Arial"/>
        </w:rPr>
      </w:pPr>
      <w:r w:rsidRPr="00FF44EE">
        <w:rPr>
          <w:rFonts w:asciiTheme="minorHAnsi" w:hAnsiTheme="minorHAnsi" w:cs="Arial"/>
          <w:sz w:val="20"/>
          <w:szCs w:val="20"/>
        </w:rPr>
        <w:t xml:space="preserve">Obr. č. 2: Schéma realizační struktury </w:t>
      </w:r>
    </w:p>
    <w:p w:rsidR="00B52048" w:rsidRPr="00461857" w:rsidP="00AD04F6" w14:paraId="45EA1466" w14:textId="210D7622">
      <w:pPr>
        <w:tabs>
          <w:tab w:val="left" w:pos="3946"/>
        </w:tabs>
        <w:rPr>
          <w:rFonts w:ascii="Arial" w:hAnsi="Arial" w:cs="Arial"/>
        </w:rPr>
      </w:pPr>
    </w:p>
    <w:p w:rsidR="0046275B" w:rsidP="0046275B" w14:paraId="3CFCC8AB" w14:textId="77777777">
      <w:pPr>
        <w:pStyle w:val="Heading1"/>
        <w:ind w:left="720"/>
      </w:pPr>
    </w:p>
    <w:p w:rsidR="000732A2" w:rsidRPr="00461857" w:rsidP="005C1388" w14:paraId="51B05EF5" w14:textId="4F95B2E5">
      <w:pPr>
        <w:pStyle w:val="Heading1"/>
        <w:numPr>
          <w:ilvl w:val="0"/>
          <w:numId w:val="3"/>
        </w:numPr>
      </w:pPr>
      <w:bookmarkStart w:id="264" w:name="_Toc256000032"/>
      <w:r w:rsidRPr="00461857">
        <w:t>Řízení rizik</w:t>
      </w:r>
      <w:bookmarkEnd w:id="264"/>
      <w:r w:rsidRPr="00461857">
        <w:t xml:space="preserve"> </w:t>
      </w:r>
    </w:p>
    <w:p w:rsidR="000732A2" w:rsidRPr="00461857" w:rsidP="00305124" w14:paraId="556DCB9C" w14:textId="77777777">
      <w:pPr>
        <w:autoSpaceDE w:val="0"/>
        <w:autoSpaceDN w:val="0"/>
        <w:adjustRightInd w:val="0"/>
        <w:jc w:val="both"/>
        <w:rPr>
          <w:rFonts w:ascii="Arial" w:hAnsi="Arial" w:cs="Arial"/>
          <w:b/>
        </w:rPr>
      </w:pPr>
    </w:p>
    <w:p w:rsidR="00FF44EE" w:rsidRPr="004E1D76" w:rsidP="008A2E4A" w14:paraId="3010F6CD"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FF44EE" w:rsidRPr="00890F0E" w:rsidP="008A2E4A" w14:paraId="15D8E24E" w14:textId="77777777">
      <w:pPr>
        <w:jc w:val="both"/>
      </w:pPr>
    </w:p>
    <w:p w:rsidR="00FF44EE" w:rsidRPr="004E1D76" w:rsidP="008A2E4A" w14:paraId="3C6E76EB"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FF44EE" w:rsidRPr="004E1D76" w:rsidP="008A2E4A" w14:paraId="74D4F221" w14:textId="77777777">
      <w:pPr>
        <w:jc w:val="both"/>
        <w:rPr>
          <w:rFonts w:asciiTheme="minorHAnsi" w:hAnsiTheme="minorHAnsi" w:cs="Arial"/>
        </w:rPr>
      </w:pPr>
    </w:p>
    <w:p w:rsidR="00FF44EE" w:rsidRPr="004E1D76" w:rsidP="008A2E4A" w14:paraId="2859D73F" w14:textId="77777777">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 to minimálně jednou ročně jako součást Zprávy o průběhu realizace implementačního plánu.</w:t>
      </w:r>
      <w:r w:rsidRPr="004E1D76">
        <w:rPr>
          <w:rFonts w:asciiTheme="minorHAnsi" w:hAnsiTheme="minorHAnsi" w:cs="Arial"/>
        </w:rPr>
        <w:t xml:space="preserve"> Součástí je i vyhodnocení plnění nápravných opatření přijatých v průběhu daného roku.  </w:t>
      </w:r>
    </w:p>
    <w:p w:rsidR="00FF44EE" w:rsidRPr="00805447" w:rsidP="008A2E4A" w14:paraId="19A35E16" w14:textId="77777777">
      <w:pPr>
        <w:jc w:val="both"/>
      </w:pPr>
    </w:p>
    <w:p w:rsidR="00FF44EE" w:rsidRPr="004E1D76" w:rsidP="008A2E4A" w14:paraId="2B5D2F6F"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FF44EE" w:rsidRPr="00805447" w:rsidP="008A2E4A" w14:paraId="30F18D11" w14:textId="77777777">
      <w:pPr>
        <w:jc w:val="both"/>
        <w:rPr>
          <w:rFonts w:asciiTheme="minorHAnsi" w:hAnsiTheme="minorHAnsi" w:cs="Arial"/>
        </w:rPr>
      </w:pPr>
    </w:p>
    <w:p w:rsidR="00FF44EE" w:rsidRPr="00805447" w:rsidP="008A2E4A" w14:paraId="3DBD938D"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FF44EE" w:rsidRPr="004E1D76" w:rsidP="008A2E4A" w14:paraId="2CD261EA" w14:textId="77777777">
      <w:pPr>
        <w:jc w:val="both"/>
        <w:rPr>
          <w:rFonts w:asciiTheme="minorHAnsi" w:hAnsiTheme="minorHAnsi" w:cs="Arial"/>
        </w:rPr>
      </w:pPr>
    </w:p>
    <w:p w:rsidR="00FF44EE" w:rsidP="008A2E4A" w14:paraId="1E0311BF"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FF44EE" w:rsidP="00FF44EE" w14:paraId="76CC87A7" w14:textId="77777777">
      <w:pPr>
        <w:autoSpaceDE w:val="0"/>
        <w:autoSpaceDN w:val="0"/>
        <w:adjustRightInd w:val="0"/>
        <w:jc w:val="both"/>
        <w:rPr>
          <w:rFonts w:ascii="Arial" w:hAnsi="Arial" w:cs="Arial"/>
        </w:rPr>
      </w:pPr>
    </w:p>
    <w:tbl>
      <w:tblPr>
        <w:tblpPr w:leftFromText="141" w:rightFromText="141" w:vertAnchor="text" w:horzAnchor="margin" w:tblpY="115"/>
        <w:tblOverlap w:val="never"/>
        <w:tblW w:w="53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6"/>
        <w:gridCol w:w="850"/>
        <w:gridCol w:w="1134"/>
        <w:gridCol w:w="1128"/>
        <w:gridCol w:w="1706"/>
        <w:gridCol w:w="993"/>
      </w:tblGrid>
      <w:tr w14:paraId="4C640F95" w14:textId="77777777" w:rsidTr="00FF44EE">
        <w:tblPrEx>
          <w:tblW w:w="53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blHeader/>
        </w:trPr>
        <w:tc>
          <w:tcPr>
            <w:tcW w:w="956" w:type="pct"/>
            <w:tcBorders>
              <w:top w:val="single" w:sz="4" w:space="0" w:color="auto"/>
            </w:tcBorders>
          </w:tcPr>
          <w:p w:rsidR="00F96EA6" w:rsidRPr="00FF44EE" w:rsidP="000E5194" w14:paraId="1716C22B" w14:textId="77777777">
            <w:pPr>
              <w:autoSpaceDE w:val="0"/>
              <w:autoSpaceDN w:val="0"/>
              <w:adjustRightInd w:val="0"/>
              <w:ind w:left="-23"/>
              <w:rPr>
                <w:rFonts w:asciiTheme="minorHAnsi" w:hAnsiTheme="minorHAnsi" w:cstheme="minorHAnsi"/>
                <w:b/>
                <w:bCs/>
                <w:sz w:val="22"/>
                <w:szCs w:val="22"/>
              </w:rPr>
            </w:pPr>
            <w:r w:rsidRPr="00FF44EE">
              <w:rPr>
                <w:rFonts w:asciiTheme="minorHAnsi" w:hAnsiTheme="minorHAnsi" w:cstheme="minorHAnsi"/>
                <w:b/>
                <w:bCs/>
                <w:sz w:val="22"/>
                <w:szCs w:val="22"/>
              </w:rPr>
              <w:t>Název rizika</w:t>
            </w:r>
          </w:p>
        </w:tc>
        <w:tc>
          <w:tcPr>
            <w:tcW w:w="1030" w:type="pct"/>
            <w:tcBorders>
              <w:top w:val="single" w:sz="4" w:space="0" w:color="auto"/>
            </w:tcBorders>
          </w:tcPr>
          <w:p w:rsidR="00F96EA6" w:rsidRPr="00FF44EE" w:rsidP="000E5194" w14:paraId="5F23A5C4" w14:textId="77777777">
            <w:pPr>
              <w:autoSpaceDE w:val="0"/>
              <w:autoSpaceDN w:val="0"/>
              <w:adjustRightInd w:val="0"/>
              <w:rPr>
                <w:rFonts w:asciiTheme="minorHAnsi" w:hAnsiTheme="minorHAnsi" w:cstheme="minorHAnsi"/>
                <w:b/>
                <w:bCs/>
                <w:sz w:val="22"/>
                <w:szCs w:val="22"/>
              </w:rPr>
            </w:pPr>
            <w:r w:rsidRPr="00FF44EE">
              <w:rPr>
                <w:rFonts w:asciiTheme="minorHAnsi" w:hAnsiTheme="minorHAnsi" w:cstheme="minorHAnsi"/>
                <w:b/>
                <w:bCs/>
                <w:sz w:val="22"/>
                <w:szCs w:val="22"/>
              </w:rPr>
              <w:t>Popis rizika</w:t>
            </w:r>
          </w:p>
        </w:tc>
        <w:tc>
          <w:tcPr>
            <w:tcW w:w="441" w:type="pct"/>
            <w:tcBorders>
              <w:top w:val="single" w:sz="4" w:space="0" w:color="auto"/>
            </w:tcBorders>
          </w:tcPr>
          <w:p w:rsidR="00F96EA6" w:rsidRPr="00FF44EE" w:rsidP="000E5194" w14:paraId="759B283E" w14:textId="77777777">
            <w:pPr>
              <w:autoSpaceDE w:val="0"/>
              <w:autoSpaceDN w:val="0"/>
              <w:adjustRightInd w:val="0"/>
              <w:rPr>
                <w:rFonts w:asciiTheme="minorHAnsi" w:hAnsiTheme="minorHAnsi" w:cstheme="minorHAnsi"/>
                <w:b/>
                <w:bCs/>
                <w:sz w:val="22"/>
                <w:szCs w:val="22"/>
              </w:rPr>
            </w:pPr>
            <w:r w:rsidRPr="00FF44EE">
              <w:rPr>
                <w:rFonts w:asciiTheme="minorHAnsi" w:hAnsiTheme="minorHAnsi" w:cstheme="minorHAnsi"/>
                <w:b/>
                <w:bCs/>
                <w:sz w:val="22"/>
                <w:szCs w:val="22"/>
              </w:rPr>
              <w:t>Dopad rizika</w:t>
            </w:r>
            <w:r>
              <w:rPr>
                <w:rStyle w:val="FootnoteReference"/>
                <w:rFonts w:asciiTheme="minorHAnsi" w:hAnsiTheme="minorHAnsi" w:cstheme="minorHAnsi"/>
                <w:b/>
                <w:bCs/>
                <w:color w:val="000000" w:themeColor="text1"/>
                <w:sz w:val="22"/>
                <w:szCs w:val="22"/>
              </w:rPr>
              <w:footnoteReference w:id="6"/>
            </w:r>
          </w:p>
        </w:tc>
        <w:tc>
          <w:tcPr>
            <w:tcW w:w="588" w:type="pct"/>
            <w:tcBorders>
              <w:top w:val="single" w:sz="4" w:space="0" w:color="auto"/>
            </w:tcBorders>
          </w:tcPr>
          <w:p w:rsidR="00F96EA6" w:rsidRPr="00FF44EE" w:rsidP="000E5194" w14:paraId="5C63BCC5" w14:textId="77777777">
            <w:pPr>
              <w:autoSpaceDE w:val="0"/>
              <w:autoSpaceDN w:val="0"/>
              <w:adjustRightInd w:val="0"/>
              <w:rPr>
                <w:rFonts w:asciiTheme="minorHAnsi" w:hAnsiTheme="minorHAnsi" w:cstheme="minorHAnsi"/>
                <w:b/>
                <w:bCs/>
                <w:sz w:val="22"/>
                <w:szCs w:val="22"/>
              </w:rPr>
            </w:pPr>
            <w:r w:rsidRPr="00FF44EE">
              <w:rPr>
                <w:rFonts w:asciiTheme="minorHAnsi" w:hAnsiTheme="minorHAnsi" w:cstheme="minorHAnsi"/>
                <w:b/>
                <w:bCs/>
                <w:sz w:val="22"/>
                <w:szCs w:val="22"/>
              </w:rPr>
              <w:t>Pravděpodobnost výskytu rizika</w:t>
            </w:r>
            <w:r>
              <w:rPr>
                <w:rStyle w:val="FootnoteReference"/>
                <w:rFonts w:asciiTheme="minorHAnsi" w:hAnsiTheme="minorHAnsi" w:cstheme="minorHAnsi"/>
                <w:b/>
                <w:bCs/>
                <w:color w:val="000000" w:themeColor="text1"/>
                <w:sz w:val="22"/>
                <w:szCs w:val="22"/>
              </w:rPr>
              <w:footnoteReference w:id="7"/>
            </w:r>
          </w:p>
        </w:tc>
        <w:tc>
          <w:tcPr>
            <w:tcW w:w="585" w:type="pct"/>
            <w:tcBorders>
              <w:top w:val="single" w:sz="4" w:space="0" w:color="auto"/>
            </w:tcBorders>
          </w:tcPr>
          <w:p w:rsidR="00F96EA6" w:rsidRPr="00FF44EE" w:rsidP="000E5194" w14:paraId="794DC148" w14:textId="77777777">
            <w:pPr>
              <w:autoSpaceDE w:val="0"/>
              <w:autoSpaceDN w:val="0"/>
              <w:adjustRightInd w:val="0"/>
              <w:rPr>
                <w:rFonts w:asciiTheme="minorHAnsi" w:hAnsiTheme="minorHAnsi" w:cstheme="minorHAnsi"/>
                <w:b/>
                <w:bCs/>
                <w:sz w:val="22"/>
                <w:szCs w:val="22"/>
              </w:rPr>
            </w:pPr>
            <w:r w:rsidRPr="00FF44EE">
              <w:rPr>
                <w:rFonts w:asciiTheme="minorHAnsi" w:hAnsiTheme="minorHAnsi" w:cstheme="minorHAnsi"/>
                <w:b/>
                <w:bCs/>
                <w:sz w:val="22"/>
                <w:szCs w:val="22"/>
              </w:rPr>
              <w:t>Významnost rizika</w:t>
            </w:r>
            <w:r>
              <w:rPr>
                <w:rStyle w:val="FootnoteReference"/>
                <w:rFonts w:asciiTheme="minorHAnsi" w:hAnsiTheme="minorHAnsi" w:cstheme="minorHAnsi"/>
                <w:b/>
                <w:bCs/>
                <w:color w:val="000000" w:themeColor="text1"/>
                <w:sz w:val="22"/>
                <w:szCs w:val="22"/>
              </w:rPr>
              <w:footnoteReference w:id="8"/>
            </w:r>
          </w:p>
        </w:tc>
        <w:tc>
          <w:tcPr>
            <w:tcW w:w="885" w:type="pct"/>
            <w:tcBorders>
              <w:top w:val="single" w:sz="4" w:space="0" w:color="auto"/>
            </w:tcBorders>
          </w:tcPr>
          <w:p w:rsidR="00F96EA6" w:rsidRPr="00FF44EE" w:rsidP="000E5194" w14:paraId="36FCE0B1" w14:textId="77777777">
            <w:pPr>
              <w:autoSpaceDE w:val="0"/>
              <w:autoSpaceDN w:val="0"/>
              <w:adjustRightInd w:val="0"/>
              <w:rPr>
                <w:rFonts w:asciiTheme="minorHAnsi" w:hAnsiTheme="minorHAnsi" w:cstheme="minorHAnsi"/>
                <w:b/>
                <w:bCs/>
                <w:sz w:val="22"/>
                <w:szCs w:val="22"/>
              </w:rPr>
            </w:pPr>
            <w:r w:rsidRPr="00FF44EE">
              <w:rPr>
                <w:rFonts w:asciiTheme="minorHAnsi" w:hAnsiTheme="minorHAnsi" w:cstheme="minorHAnsi"/>
                <w:b/>
                <w:bCs/>
                <w:sz w:val="22"/>
                <w:szCs w:val="22"/>
              </w:rPr>
              <w:t>Opatření vedoucí ke snížení rizika</w:t>
            </w:r>
          </w:p>
        </w:tc>
        <w:tc>
          <w:tcPr>
            <w:tcW w:w="515" w:type="pct"/>
            <w:tcBorders>
              <w:top w:val="single" w:sz="4" w:space="0" w:color="auto"/>
            </w:tcBorders>
          </w:tcPr>
          <w:p w:rsidR="00BB04AD" w:rsidRPr="00FF44EE" w:rsidP="000E5194" w14:paraId="472FAB35" w14:textId="77777777">
            <w:pPr>
              <w:rPr>
                <w:rFonts w:asciiTheme="minorHAnsi" w:hAnsiTheme="minorHAnsi" w:cstheme="minorHAnsi"/>
                <w:b/>
                <w:bCs/>
                <w:sz w:val="22"/>
                <w:szCs w:val="22"/>
              </w:rPr>
            </w:pPr>
            <w:r w:rsidRPr="00FF44EE">
              <w:rPr>
                <w:rFonts w:asciiTheme="minorHAnsi" w:hAnsiTheme="minorHAnsi" w:cstheme="minorHAnsi"/>
                <w:b/>
                <w:bCs/>
                <w:sz w:val="22"/>
                <w:szCs w:val="22"/>
              </w:rPr>
              <w:t xml:space="preserve">Vlastník </w:t>
            </w:r>
          </w:p>
          <w:p w:rsidR="00BB04AD" w:rsidRPr="00FF44EE" w:rsidP="000E5194" w14:paraId="330A8547" w14:textId="77777777">
            <w:pPr>
              <w:rPr>
                <w:rFonts w:asciiTheme="minorHAnsi" w:hAnsiTheme="minorHAnsi" w:cstheme="minorHAnsi"/>
                <w:b/>
                <w:bCs/>
                <w:sz w:val="22"/>
                <w:szCs w:val="22"/>
              </w:rPr>
            </w:pPr>
            <w:r w:rsidRPr="00FF44EE">
              <w:rPr>
                <w:rFonts w:asciiTheme="minorHAnsi" w:hAnsiTheme="minorHAnsi" w:cstheme="minorHAnsi"/>
                <w:b/>
                <w:bCs/>
                <w:sz w:val="22"/>
                <w:szCs w:val="22"/>
              </w:rPr>
              <w:t xml:space="preserve">nápravného </w:t>
            </w:r>
          </w:p>
          <w:p w:rsidR="00F96EA6" w:rsidRPr="00FF44EE" w:rsidP="000E5194" w14:paraId="1E44B1C2" w14:textId="0AC7EE38">
            <w:pPr>
              <w:rPr>
                <w:rFonts w:asciiTheme="minorHAnsi" w:hAnsiTheme="minorHAnsi" w:cstheme="minorHAnsi"/>
                <w:b/>
                <w:bCs/>
                <w:sz w:val="22"/>
                <w:szCs w:val="22"/>
              </w:rPr>
            </w:pPr>
            <w:r w:rsidRPr="00FF44EE">
              <w:rPr>
                <w:rFonts w:asciiTheme="minorHAnsi" w:hAnsiTheme="minorHAnsi" w:cstheme="minorHAnsi"/>
                <w:b/>
                <w:bCs/>
                <w:sz w:val="22"/>
                <w:szCs w:val="22"/>
              </w:rPr>
              <w:t xml:space="preserve">opatření </w:t>
            </w:r>
          </w:p>
        </w:tc>
      </w:tr>
      <w:tr w14:paraId="28CD30FB" w14:textId="77777777" w:rsidTr="00FF44EE">
        <w:tblPrEx>
          <w:tblW w:w="5320" w:type="pct"/>
          <w:tblLayout w:type="fixed"/>
          <w:tblCellMar>
            <w:left w:w="70" w:type="dxa"/>
            <w:right w:w="70" w:type="dxa"/>
          </w:tblCellMar>
          <w:tblLook w:val="0000"/>
        </w:tblPrEx>
        <w:trPr>
          <w:trHeight w:val="4543"/>
          <w:tblHeader/>
        </w:trPr>
        <w:tc>
          <w:tcPr>
            <w:tcW w:w="956" w:type="pct"/>
          </w:tcPr>
          <w:p w:rsidR="00F96EA6" w:rsidRPr="00FF44EE" w:rsidP="000E5194" w14:paraId="65F3FFB9" w14:textId="77777777">
            <w:pPr>
              <w:autoSpaceDE w:val="0"/>
              <w:autoSpaceDN w:val="0"/>
              <w:adjustRightInd w:val="0"/>
              <w:ind w:left="-23"/>
              <w:rPr>
                <w:rFonts w:asciiTheme="minorHAnsi" w:hAnsiTheme="minorHAnsi" w:cstheme="minorHAnsi"/>
                <w:bCs/>
                <w:sz w:val="22"/>
                <w:szCs w:val="22"/>
              </w:rPr>
            </w:pPr>
            <w:r w:rsidRPr="00FF44EE">
              <w:rPr>
                <w:rFonts w:asciiTheme="minorHAnsi" w:hAnsiTheme="minorHAnsi" w:cstheme="minorHAnsi"/>
                <w:bCs/>
                <w:sz w:val="22"/>
                <w:szCs w:val="22"/>
              </w:rPr>
              <w:t>Nedostatek finančních zdrojů</w:t>
            </w:r>
          </w:p>
        </w:tc>
        <w:tc>
          <w:tcPr>
            <w:tcW w:w="1030" w:type="pct"/>
          </w:tcPr>
          <w:p w:rsidR="00F96EA6" w:rsidRPr="00FF44EE" w:rsidP="000E5194" w14:paraId="5CA63944"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Nezajištění zdrojů je jednou z hlavních příčin nemožnosti realizace aktivit, nenaplnění cílů a přínosu strategických materiálů.</w:t>
            </w:r>
          </w:p>
        </w:tc>
        <w:tc>
          <w:tcPr>
            <w:tcW w:w="441" w:type="pct"/>
          </w:tcPr>
          <w:p w:rsidR="00F96EA6" w:rsidRPr="00FF44EE" w:rsidP="000E5194" w14:paraId="6FEFD678"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5</w:t>
            </w:r>
          </w:p>
          <w:p w:rsidR="00F96EA6" w:rsidRPr="00FF44EE" w:rsidP="000E5194" w14:paraId="5F03A198" w14:textId="77777777">
            <w:pPr>
              <w:rPr>
                <w:rFonts w:asciiTheme="minorHAnsi" w:hAnsiTheme="minorHAnsi" w:cstheme="minorHAnsi"/>
                <w:sz w:val="22"/>
                <w:szCs w:val="22"/>
              </w:rPr>
            </w:pPr>
            <w:r w:rsidRPr="00FF44EE">
              <w:rPr>
                <w:rFonts w:asciiTheme="minorHAnsi" w:hAnsiTheme="minorHAnsi" w:cstheme="minorHAnsi"/>
                <w:sz w:val="22"/>
                <w:szCs w:val="22"/>
              </w:rPr>
              <w:t>nepřijatelné</w:t>
            </w:r>
          </w:p>
        </w:tc>
        <w:tc>
          <w:tcPr>
            <w:tcW w:w="588" w:type="pct"/>
          </w:tcPr>
          <w:p w:rsidR="00F96EA6" w:rsidRPr="00FF44EE" w:rsidP="000E5194" w14:paraId="295B228E" w14:textId="00C0EC14">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3,5</w:t>
            </w:r>
          </w:p>
          <w:p w:rsidR="00F96EA6" w:rsidRPr="00FF44EE" w:rsidP="000E5194" w14:paraId="28496F5D" w14:textId="514B1F9B">
            <w:pPr>
              <w:rPr>
                <w:rFonts w:asciiTheme="minorHAnsi" w:hAnsiTheme="minorHAnsi" w:cstheme="minorHAnsi"/>
                <w:sz w:val="22"/>
                <w:szCs w:val="22"/>
              </w:rPr>
            </w:pPr>
            <w:r w:rsidRPr="00FF44EE">
              <w:rPr>
                <w:rFonts w:asciiTheme="minorHAnsi" w:hAnsiTheme="minorHAnsi" w:cstheme="minorHAnsi"/>
                <w:sz w:val="22"/>
                <w:szCs w:val="22"/>
              </w:rPr>
              <w:t>P</w:t>
            </w:r>
            <w:r w:rsidRPr="00FF44EE" w:rsidR="00433D8B">
              <w:rPr>
                <w:rFonts w:asciiTheme="minorHAnsi" w:hAnsiTheme="minorHAnsi" w:cstheme="minorHAnsi"/>
                <w:sz w:val="22"/>
                <w:szCs w:val="22"/>
              </w:rPr>
              <w:t>ravděpodobná</w:t>
            </w:r>
          </w:p>
        </w:tc>
        <w:tc>
          <w:tcPr>
            <w:tcW w:w="585" w:type="pct"/>
            <w:shd w:val="clear" w:color="auto" w:fill="FFFFFF" w:themeFill="background1"/>
          </w:tcPr>
          <w:p w:rsidR="00F96EA6" w:rsidRPr="00FF44EE" w:rsidP="000E5194" w14:paraId="24420B18" w14:textId="2EA8547D">
            <w:pPr>
              <w:rPr>
                <w:rFonts w:asciiTheme="minorHAnsi" w:hAnsiTheme="minorHAnsi" w:cstheme="minorHAnsi"/>
                <w:bCs/>
                <w:sz w:val="22"/>
                <w:szCs w:val="22"/>
              </w:rPr>
            </w:pPr>
            <w:r w:rsidRPr="00FF44EE">
              <w:rPr>
                <w:rFonts w:asciiTheme="minorHAnsi" w:hAnsiTheme="minorHAnsi" w:cstheme="minorHAnsi"/>
                <w:bCs/>
                <w:sz w:val="22"/>
                <w:szCs w:val="22"/>
              </w:rPr>
              <w:t>17,5</w:t>
            </w:r>
          </w:p>
          <w:p w:rsidR="00F96EA6" w:rsidRPr="00FF44EE" w:rsidP="000E5194" w14:paraId="14B05610" w14:textId="77777777">
            <w:pPr>
              <w:rPr>
                <w:rFonts w:asciiTheme="minorHAnsi" w:hAnsiTheme="minorHAnsi" w:cstheme="minorHAnsi"/>
                <w:sz w:val="22"/>
                <w:szCs w:val="22"/>
              </w:rPr>
            </w:pPr>
            <w:r w:rsidRPr="00FF44EE">
              <w:rPr>
                <w:rFonts w:asciiTheme="minorHAnsi" w:hAnsiTheme="minorHAnsi" w:cstheme="minorHAnsi"/>
                <w:sz w:val="22"/>
                <w:szCs w:val="22"/>
              </w:rPr>
              <w:t>kritické/vysoké</w:t>
            </w:r>
          </w:p>
        </w:tc>
        <w:tc>
          <w:tcPr>
            <w:tcW w:w="885" w:type="pct"/>
          </w:tcPr>
          <w:p w:rsidR="00F96EA6" w:rsidRPr="00FF44EE" w:rsidP="000E5194" w14:paraId="4BE25C15" w14:textId="6F4AE28E">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 xml:space="preserve">Vyčíslení možných nákladů a přiřazení zdrojů – ESF+, státní rozpočet, zdravotní </w:t>
            </w:r>
            <w:r w:rsidRPr="00FF44EE">
              <w:rPr>
                <w:rFonts w:asciiTheme="minorHAnsi" w:hAnsiTheme="minorHAnsi" w:cstheme="minorHAnsi"/>
                <w:bCs/>
                <w:color w:val="000000" w:themeColor="text1"/>
                <w:sz w:val="22"/>
                <w:szCs w:val="22"/>
              </w:rPr>
              <w:t>pojišťovny. Potřebná shoda na ministerské úrovni v</w:t>
            </w:r>
            <w:r w:rsidRPr="00FF44EE" w:rsidR="00B1720B">
              <w:rPr>
                <w:rFonts w:asciiTheme="minorHAnsi" w:hAnsiTheme="minorHAnsi" w:cstheme="minorHAnsi"/>
                <w:bCs/>
                <w:color w:val="000000" w:themeColor="text1"/>
                <w:sz w:val="22"/>
                <w:szCs w:val="22"/>
              </w:rPr>
              <w:t xml:space="preserve"> r</w:t>
            </w:r>
            <w:r w:rsidRPr="00FF44EE">
              <w:rPr>
                <w:rFonts w:asciiTheme="minorHAnsi" w:hAnsiTheme="minorHAnsi" w:cstheme="minorHAnsi"/>
                <w:bCs/>
                <w:color w:val="000000" w:themeColor="text1"/>
                <w:sz w:val="22"/>
                <w:szCs w:val="22"/>
              </w:rPr>
              <w:t>ámci</w:t>
            </w:r>
            <w:r w:rsidRPr="00FF44EE" w:rsidR="003073A6">
              <w:rPr>
                <w:rFonts w:asciiTheme="minorHAnsi" w:hAnsiTheme="minorHAnsi" w:cstheme="minorHAnsi"/>
                <w:bCs/>
                <w:color w:val="000000" w:themeColor="text1"/>
                <w:sz w:val="22"/>
                <w:szCs w:val="22"/>
              </w:rPr>
              <w:t xml:space="preserve"> MZD a dalších relevantních</w:t>
            </w:r>
            <w:r w:rsidRPr="00FF44EE">
              <w:rPr>
                <w:rFonts w:asciiTheme="minorHAnsi" w:hAnsiTheme="minorHAnsi" w:cstheme="minorHAnsi"/>
                <w:bCs/>
                <w:color w:val="000000" w:themeColor="text1"/>
                <w:sz w:val="22"/>
                <w:szCs w:val="22"/>
              </w:rPr>
              <w:t xml:space="preserve"> </w:t>
            </w:r>
            <w:r w:rsidRPr="00FF44EE">
              <w:rPr>
                <w:rFonts w:asciiTheme="minorHAnsi" w:hAnsiTheme="minorHAnsi" w:cstheme="minorHAnsi"/>
                <w:bCs/>
                <w:color w:val="000000" w:themeColor="text1"/>
                <w:sz w:val="22"/>
                <w:szCs w:val="22"/>
              </w:rPr>
              <w:t>rezortů</w:t>
            </w:r>
            <w:r w:rsidRPr="00FF44EE">
              <w:rPr>
                <w:rFonts w:asciiTheme="minorHAnsi" w:hAnsiTheme="minorHAnsi" w:cstheme="minorHAnsi"/>
                <w:bCs/>
                <w:color w:val="000000" w:themeColor="text1"/>
                <w:sz w:val="22"/>
                <w:szCs w:val="22"/>
              </w:rPr>
              <w:t xml:space="preserve"> je nutná jako základ pro návaznou diskuzi na dalších úrovních řízení. Nezbytná je dále spolupráce </w:t>
            </w:r>
            <w:r w:rsidRPr="00FF44EE" w:rsidR="003073A6">
              <w:rPr>
                <w:rFonts w:asciiTheme="minorHAnsi" w:hAnsiTheme="minorHAnsi" w:cstheme="minorHAnsi"/>
                <w:bCs/>
                <w:color w:val="000000" w:themeColor="text1"/>
                <w:sz w:val="22"/>
                <w:szCs w:val="22"/>
              </w:rPr>
              <w:t>se zdravotními</w:t>
            </w:r>
            <w:r w:rsidRPr="00FF44EE">
              <w:rPr>
                <w:rFonts w:asciiTheme="minorHAnsi" w:hAnsiTheme="minorHAnsi" w:cstheme="minorHAnsi"/>
                <w:bCs/>
                <w:color w:val="000000" w:themeColor="text1"/>
                <w:sz w:val="22"/>
                <w:szCs w:val="22"/>
              </w:rPr>
              <w:t xml:space="preserve"> pojišťovnami</w:t>
            </w:r>
            <w:r w:rsidRPr="00FF44EE" w:rsidR="00B1720B">
              <w:rPr>
                <w:rFonts w:asciiTheme="minorHAnsi" w:hAnsiTheme="minorHAnsi" w:cstheme="minorHAnsi"/>
                <w:bCs/>
                <w:color w:val="000000" w:themeColor="text1"/>
                <w:sz w:val="22"/>
                <w:szCs w:val="22"/>
              </w:rPr>
              <w:t>.</w:t>
            </w:r>
            <w:r w:rsidRPr="00FF44EE">
              <w:rPr>
                <w:rFonts w:asciiTheme="minorHAnsi" w:hAnsiTheme="minorHAnsi" w:cstheme="minorHAnsi"/>
                <w:bCs/>
                <w:color w:val="000000" w:themeColor="text1"/>
                <w:sz w:val="22"/>
                <w:szCs w:val="22"/>
              </w:rPr>
              <w:t xml:space="preserve"> </w:t>
            </w:r>
          </w:p>
        </w:tc>
        <w:tc>
          <w:tcPr>
            <w:tcW w:w="515" w:type="pct"/>
          </w:tcPr>
          <w:p w:rsidR="00706A65" w:rsidRPr="00FF44EE" w:rsidP="000E5194" w14:paraId="7955290F" w14:textId="004A48F5">
            <w:pPr>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r w:rsidRPr="00FF44EE" w:rsidR="00BA7D0F">
              <w:rPr>
                <w:rFonts w:asciiTheme="minorHAnsi" w:hAnsiTheme="minorHAnsi" w:cstheme="minorHAnsi"/>
                <w:bCs/>
                <w:sz w:val="22"/>
                <w:szCs w:val="22"/>
              </w:rPr>
              <w:t>,</w:t>
            </w:r>
          </w:p>
          <w:p w:rsidR="00F96EA6" w:rsidRPr="00FF44EE" w:rsidP="000E5194" w14:paraId="45F37B47" w14:textId="26508042">
            <w:pPr>
              <w:rPr>
                <w:rFonts w:asciiTheme="minorHAnsi" w:hAnsiTheme="minorHAnsi" w:cstheme="minorHAnsi"/>
                <w:bCs/>
                <w:sz w:val="22"/>
                <w:szCs w:val="22"/>
              </w:rPr>
            </w:pPr>
            <w:r w:rsidRPr="00FF44EE">
              <w:rPr>
                <w:rFonts w:asciiTheme="minorHAnsi" w:hAnsiTheme="minorHAnsi" w:cstheme="minorHAnsi"/>
                <w:bCs/>
                <w:sz w:val="22"/>
                <w:szCs w:val="22"/>
              </w:rPr>
              <w:t xml:space="preserve">releventní </w:t>
            </w:r>
            <w:r w:rsidRPr="00FF44EE" w:rsidR="003073A6">
              <w:rPr>
                <w:rFonts w:asciiTheme="minorHAnsi" w:hAnsiTheme="minorHAnsi" w:cstheme="minorHAnsi"/>
                <w:bCs/>
                <w:sz w:val="22"/>
                <w:szCs w:val="22"/>
              </w:rPr>
              <w:t>rezorty</w:t>
            </w:r>
            <w:r w:rsidRPr="00FF44EE" w:rsidR="003073A6">
              <w:rPr>
                <w:rFonts w:asciiTheme="minorHAnsi" w:hAnsiTheme="minorHAnsi" w:cstheme="minorHAnsi"/>
                <w:bCs/>
                <w:sz w:val="22"/>
                <w:szCs w:val="22"/>
              </w:rPr>
              <w:t>, ZP</w:t>
            </w:r>
          </w:p>
        </w:tc>
      </w:tr>
      <w:tr w14:paraId="05F56720"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62DCCD05"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Nedostatečná meziresortní spolupráce</w:t>
            </w:r>
          </w:p>
        </w:tc>
        <w:tc>
          <w:tcPr>
            <w:tcW w:w="1030" w:type="pct"/>
          </w:tcPr>
          <w:p w:rsidR="00F96EA6" w:rsidRPr="00FF44EE" w:rsidP="000E5194" w14:paraId="0DDDD687" w14:textId="6D8842FC">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V rámci</w:t>
            </w:r>
            <w:r w:rsidRPr="00FF44EE" w:rsidR="00A03EF8">
              <w:rPr>
                <w:rFonts w:asciiTheme="minorHAnsi" w:hAnsiTheme="minorHAnsi" w:cstheme="minorHAnsi"/>
                <w:bCs/>
                <w:sz w:val="22"/>
                <w:szCs w:val="22"/>
              </w:rPr>
              <w:t xml:space="preserve"> některých dílčích cílů</w:t>
            </w:r>
            <w:r w:rsidRPr="00FF44EE" w:rsidR="003073A6">
              <w:rPr>
                <w:rFonts w:asciiTheme="minorHAnsi" w:hAnsiTheme="minorHAnsi" w:cstheme="minorHAnsi"/>
                <w:bCs/>
                <w:sz w:val="22"/>
                <w:szCs w:val="22"/>
              </w:rPr>
              <w:t xml:space="preserve"> </w:t>
            </w:r>
            <w:r w:rsidRPr="00FF44EE">
              <w:rPr>
                <w:rFonts w:asciiTheme="minorHAnsi" w:hAnsiTheme="minorHAnsi" w:cstheme="minorHAnsi"/>
                <w:bCs/>
                <w:sz w:val="22"/>
                <w:szCs w:val="22"/>
              </w:rPr>
              <w:t>není</w:t>
            </w:r>
            <w:r w:rsidRPr="00FF44EE" w:rsidR="00A302A9">
              <w:rPr>
                <w:rFonts w:asciiTheme="minorHAnsi" w:hAnsiTheme="minorHAnsi" w:cstheme="minorHAnsi"/>
                <w:bCs/>
                <w:sz w:val="22"/>
                <w:szCs w:val="22"/>
              </w:rPr>
              <w:t xml:space="preserve"> </w:t>
            </w:r>
            <w:r w:rsidRPr="00FF44EE">
              <w:rPr>
                <w:rFonts w:asciiTheme="minorHAnsi" w:hAnsiTheme="minorHAnsi" w:cstheme="minorHAnsi"/>
                <w:bCs/>
                <w:sz w:val="22"/>
                <w:szCs w:val="22"/>
              </w:rPr>
              <w:t>možné realizovat</w:t>
            </w:r>
            <w:r w:rsidRPr="00FF44EE" w:rsidR="00A302A9">
              <w:rPr>
                <w:rFonts w:asciiTheme="minorHAnsi" w:hAnsiTheme="minorHAnsi" w:cstheme="minorHAnsi"/>
                <w:bCs/>
                <w:sz w:val="22"/>
                <w:szCs w:val="22"/>
              </w:rPr>
              <w:t xml:space="preserve"> </w:t>
            </w:r>
            <w:r w:rsidRPr="00FF44EE">
              <w:rPr>
                <w:rFonts w:asciiTheme="minorHAnsi" w:hAnsiTheme="minorHAnsi" w:cstheme="minorHAnsi"/>
                <w:bCs/>
                <w:sz w:val="22"/>
                <w:szCs w:val="22"/>
              </w:rPr>
              <w:t>systémové změny bez účasti příslušných zainteresovaných stran</w:t>
            </w:r>
            <w:r w:rsidRPr="00FF44EE" w:rsidR="003073A6">
              <w:rPr>
                <w:rFonts w:asciiTheme="minorHAnsi" w:hAnsiTheme="minorHAnsi" w:cstheme="minorHAnsi"/>
                <w:bCs/>
                <w:sz w:val="22"/>
                <w:szCs w:val="22"/>
              </w:rPr>
              <w:t>, d</w:t>
            </w:r>
            <w:r w:rsidRPr="00FF44EE">
              <w:rPr>
                <w:rFonts w:asciiTheme="minorHAnsi" w:hAnsiTheme="minorHAnsi" w:cstheme="minorHAnsi"/>
                <w:bCs/>
                <w:sz w:val="22"/>
                <w:szCs w:val="22"/>
              </w:rPr>
              <w:t>ělit se o nápady, práci, být součinní při financování aktivit a další potřebné podpoře.</w:t>
            </w:r>
          </w:p>
        </w:tc>
        <w:tc>
          <w:tcPr>
            <w:tcW w:w="441" w:type="pct"/>
          </w:tcPr>
          <w:p w:rsidR="00F96EA6" w:rsidRPr="00FF44EE" w:rsidP="000E5194" w14:paraId="127BB85C"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5</w:t>
            </w:r>
          </w:p>
          <w:p w:rsidR="00F96EA6" w:rsidRPr="00FF44EE" w:rsidP="000E5194" w14:paraId="2F5C678E" w14:textId="77777777">
            <w:pPr>
              <w:rPr>
                <w:rFonts w:asciiTheme="minorHAnsi" w:hAnsiTheme="minorHAnsi" w:cstheme="minorHAnsi"/>
                <w:sz w:val="22"/>
                <w:szCs w:val="22"/>
              </w:rPr>
            </w:pPr>
            <w:r w:rsidRPr="00FF44EE">
              <w:rPr>
                <w:rFonts w:asciiTheme="minorHAnsi" w:hAnsiTheme="minorHAnsi" w:cstheme="minorHAnsi"/>
                <w:sz w:val="22"/>
                <w:szCs w:val="22"/>
              </w:rPr>
              <w:t>nepřijatelné</w:t>
            </w:r>
          </w:p>
        </w:tc>
        <w:tc>
          <w:tcPr>
            <w:tcW w:w="588" w:type="pct"/>
          </w:tcPr>
          <w:p w:rsidR="00F96EA6" w:rsidRPr="00FF44EE" w:rsidP="000E5194" w14:paraId="06FD8D07" w14:textId="465106EE">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w:t>
            </w:r>
            <w:r w:rsidRPr="00FF44EE" w:rsidR="0003091A">
              <w:rPr>
                <w:rFonts w:asciiTheme="minorHAnsi" w:hAnsiTheme="minorHAnsi" w:cstheme="minorHAnsi"/>
                <w:bCs/>
                <w:sz w:val="22"/>
                <w:szCs w:val="22"/>
              </w:rPr>
              <w:t>5</w:t>
            </w:r>
          </w:p>
          <w:p w:rsidR="00F96EA6" w:rsidRPr="00FF44EE" w:rsidP="000E5194" w14:paraId="4818023C" w14:textId="47B3C593">
            <w:pPr>
              <w:autoSpaceDE w:val="0"/>
              <w:autoSpaceDN w:val="0"/>
              <w:adjustRightInd w:val="0"/>
              <w:rPr>
                <w:rFonts w:asciiTheme="minorHAnsi" w:hAnsiTheme="minorHAnsi" w:cstheme="minorHAnsi"/>
                <w:bCs/>
                <w:sz w:val="22"/>
                <w:szCs w:val="22"/>
              </w:rPr>
            </w:pPr>
            <w:r w:rsidRPr="00FF44EE">
              <w:rPr>
                <w:rFonts w:asciiTheme="minorHAnsi" w:hAnsiTheme="minorHAnsi" w:cstheme="minorHAnsi"/>
                <w:sz w:val="22"/>
                <w:szCs w:val="22"/>
              </w:rPr>
              <w:t>pravděpodobná</w:t>
            </w:r>
          </w:p>
        </w:tc>
        <w:tc>
          <w:tcPr>
            <w:tcW w:w="585" w:type="pct"/>
          </w:tcPr>
          <w:p w:rsidR="00F96EA6" w:rsidRPr="00FF44EE" w:rsidP="000E5194" w14:paraId="5C1A9694" w14:textId="30DA7FF5">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1</w:t>
            </w:r>
            <w:r w:rsidRPr="00FF44EE" w:rsidR="0003091A">
              <w:rPr>
                <w:rFonts w:asciiTheme="minorHAnsi" w:hAnsiTheme="minorHAnsi" w:cstheme="minorHAnsi"/>
                <w:bCs/>
                <w:sz w:val="22"/>
                <w:szCs w:val="22"/>
              </w:rPr>
              <w:t>7</w:t>
            </w:r>
            <w:r w:rsidRPr="00FF44EE">
              <w:rPr>
                <w:rFonts w:asciiTheme="minorHAnsi" w:hAnsiTheme="minorHAnsi" w:cstheme="minorHAnsi"/>
                <w:bCs/>
                <w:sz w:val="22"/>
                <w:szCs w:val="22"/>
              </w:rPr>
              <w:t>,5</w:t>
            </w:r>
          </w:p>
          <w:p w:rsidR="00F96EA6" w:rsidRPr="00FF44EE" w:rsidP="000E5194" w14:paraId="030FA35B" w14:textId="77777777">
            <w:pPr>
              <w:rPr>
                <w:rFonts w:asciiTheme="minorHAnsi" w:hAnsiTheme="minorHAnsi" w:cstheme="minorHAnsi"/>
                <w:sz w:val="22"/>
                <w:szCs w:val="22"/>
              </w:rPr>
            </w:pPr>
            <w:r w:rsidRPr="00FF44EE">
              <w:rPr>
                <w:rFonts w:asciiTheme="minorHAnsi" w:hAnsiTheme="minorHAnsi" w:cstheme="minorHAnsi"/>
                <w:sz w:val="22"/>
                <w:szCs w:val="22"/>
              </w:rPr>
              <w:t>kritické/vysoké</w:t>
            </w:r>
          </w:p>
        </w:tc>
        <w:tc>
          <w:tcPr>
            <w:tcW w:w="885" w:type="pct"/>
          </w:tcPr>
          <w:p w:rsidR="00F96EA6" w:rsidRPr="00FF44EE" w:rsidP="000E5194" w14:paraId="09FA89A4" w14:textId="1F7EAC38">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color w:val="000000" w:themeColor="text1"/>
                <w:sz w:val="22"/>
                <w:szCs w:val="22"/>
              </w:rPr>
              <w:t xml:space="preserve">Pro aktivní účast jednotlivých aktérů v systému je potřebné zajištění kvalitní a podporující komunikace, zajištění jejich informovanosti v rámci příslušných gescí, dobrá argumentace problematiky a proaktivní přístup ke spolupracujícím aktérům. </w:t>
            </w:r>
          </w:p>
        </w:tc>
        <w:tc>
          <w:tcPr>
            <w:tcW w:w="515" w:type="pct"/>
          </w:tcPr>
          <w:p w:rsidR="00535293" w:rsidRPr="00FF44EE" w:rsidP="000E5194" w14:paraId="690477B9"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Pr>
                <w:rFonts w:asciiTheme="minorHAnsi" w:hAnsiTheme="minorHAnsi" w:cstheme="minorHAnsi"/>
                <w:bCs/>
                <w:sz w:val="22"/>
                <w:szCs w:val="22"/>
              </w:rPr>
              <w:t>D</w:t>
            </w:r>
            <w:r w:rsidRPr="00FF44EE">
              <w:rPr>
                <w:rFonts w:asciiTheme="minorHAnsi" w:hAnsiTheme="minorHAnsi" w:cstheme="minorHAnsi"/>
                <w:bCs/>
                <w:sz w:val="22"/>
                <w:szCs w:val="22"/>
              </w:rPr>
              <w:t>,</w:t>
            </w:r>
          </w:p>
          <w:p w:rsidR="00F96EA6" w:rsidRPr="00FF44EE" w:rsidP="000E5194" w14:paraId="6B7F192B" w14:textId="62F58DD9">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r</w:t>
            </w:r>
            <w:r w:rsidRPr="00FF44EE" w:rsidR="00535293">
              <w:rPr>
                <w:rFonts w:asciiTheme="minorHAnsi" w:hAnsiTheme="minorHAnsi" w:cstheme="minorHAnsi"/>
                <w:bCs/>
                <w:sz w:val="22"/>
                <w:szCs w:val="22"/>
              </w:rPr>
              <w:t xml:space="preserve">elevantní </w:t>
            </w:r>
            <w:r w:rsidRPr="00FF44EE" w:rsidR="003073A6">
              <w:rPr>
                <w:rFonts w:asciiTheme="minorHAnsi" w:hAnsiTheme="minorHAnsi" w:cstheme="minorHAnsi"/>
                <w:bCs/>
                <w:sz w:val="22"/>
                <w:szCs w:val="22"/>
              </w:rPr>
              <w:t>rezorty</w:t>
            </w:r>
          </w:p>
        </w:tc>
      </w:tr>
      <w:tr w14:paraId="5F3E6A1C"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3281D92B" w14:textId="77777777">
            <w:pPr>
              <w:autoSpaceDE w:val="0"/>
              <w:autoSpaceDN w:val="0"/>
              <w:adjustRightInd w:val="0"/>
              <w:rPr>
                <w:rFonts w:asciiTheme="minorHAnsi" w:hAnsiTheme="minorHAnsi" w:cstheme="minorHAnsi"/>
                <w:iCs/>
                <w:sz w:val="22"/>
                <w:szCs w:val="22"/>
              </w:rPr>
            </w:pPr>
            <w:r w:rsidRPr="00FF44EE">
              <w:rPr>
                <w:rFonts w:asciiTheme="minorHAnsi" w:hAnsiTheme="minorHAnsi" w:cstheme="minorHAnsi"/>
                <w:iCs/>
                <w:sz w:val="22"/>
                <w:szCs w:val="22"/>
              </w:rPr>
              <w:t xml:space="preserve">Nedostatečné personální zajištění </w:t>
            </w:r>
          </w:p>
        </w:tc>
        <w:tc>
          <w:tcPr>
            <w:tcW w:w="1030" w:type="pct"/>
          </w:tcPr>
          <w:p w:rsidR="00F96EA6" w:rsidRPr="00FF44EE" w:rsidP="000E5194" w14:paraId="3A751658" w14:textId="4648967F">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 xml:space="preserve">Na základě snižování personálního stavu ve věcně příslušných </w:t>
            </w:r>
            <w:r w:rsidRPr="00FF44EE">
              <w:rPr>
                <w:rFonts w:asciiTheme="minorHAnsi" w:hAnsiTheme="minorHAnsi" w:cstheme="minorHAnsi"/>
                <w:bCs/>
                <w:sz w:val="22"/>
                <w:szCs w:val="22"/>
              </w:rPr>
              <w:t>útvarech</w:t>
            </w:r>
            <w:r w:rsidRPr="00FF44EE" w:rsidR="003073A6">
              <w:rPr>
                <w:rFonts w:asciiTheme="minorHAnsi" w:hAnsiTheme="minorHAnsi" w:cstheme="minorHAnsi"/>
                <w:bCs/>
                <w:sz w:val="22"/>
                <w:szCs w:val="22"/>
              </w:rPr>
              <w:t xml:space="preserve"> MZD a dalších </w:t>
            </w:r>
            <w:r w:rsidRPr="00FF44EE" w:rsidR="003073A6">
              <w:rPr>
                <w:rFonts w:asciiTheme="minorHAnsi" w:hAnsiTheme="minorHAnsi" w:cstheme="minorHAnsi"/>
                <w:bCs/>
                <w:sz w:val="22"/>
                <w:szCs w:val="22"/>
              </w:rPr>
              <w:t>rezortech</w:t>
            </w:r>
            <w:r w:rsidRPr="00FF44EE" w:rsidR="003073A6">
              <w:rPr>
                <w:rFonts w:asciiTheme="minorHAnsi" w:hAnsiTheme="minorHAnsi" w:cstheme="minorHAnsi"/>
                <w:bCs/>
                <w:sz w:val="22"/>
                <w:szCs w:val="22"/>
              </w:rPr>
              <w:t xml:space="preserve"> a spolupracujících institucí</w:t>
            </w:r>
          </w:p>
        </w:tc>
        <w:tc>
          <w:tcPr>
            <w:tcW w:w="441" w:type="pct"/>
          </w:tcPr>
          <w:p w:rsidR="00F96EA6" w:rsidRPr="00FF44EE" w:rsidP="000E5194" w14:paraId="38E71200"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5</w:t>
            </w:r>
          </w:p>
          <w:p w:rsidR="00F96EA6" w:rsidRPr="00FF44EE" w:rsidP="000E5194" w14:paraId="13AA5049" w14:textId="77777777">
            <w:pPr>
              <w:rPr>
                <w:rFonts w:asciiTheme="minorHAnsi" w:hAnsiTheme="minorHAnsi" w:cstheme="minorHAnsi"/>
                <w:sz w:val="22"/>
                <w:szCs w:val="22"/>
              </w:rPr>
            </w:pPr>
            <w:r w:rsidRPr="00FF44EE">
              <w:rPr>
                <w:rFonts w:asciiTheme="minorHAnsi" w:hAnsiTheme="minorHAnsi" w:cstheme="minorHAnsi"/>
                <w:sz w:val="22"/>
                <w:szCs w:val="22"/>
              </w:rPr>
              <w:t>nepřijatelné</w:t>
            </w:r>
          </w:p>
        </w:tc>
        <w:tc>
          <w:tcPr>
            <w:tcW w:w="588" w:type="pct"/>
          </w:tcPr>
          <w:p w:rsidR="00F96EA6" w:rsidRPr="00FF44EE" w:rsidP="000E5194" w14:paraId="07D6C289" w14:textId="50AFF003">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w:t>
            </w:r>
          </w:p>
          <w:p w:rsidR="001C339D" w:rsidRPr="00FF44EE" w:rsidP="000E5194" w14:paraId="71359E14" w14:textId="3565CBC4">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běžně možná</w:t>
            </w:r>
          </w:p>
          <w:p w:rsidR="001C339D" w:rsidRPr="00FF44EE" w:rsidP="000E5194" w14:paraId="2B8D12A6" w14:textId="77777777">
            <w:pPr>
              <w:autoSpaceDE w:val="0"/>
              <w:autoSpaceDN w:val="0"/>
              <w:adjustRightInd w:val="0"/>
              <w:rPr>
                <w:rFonts w:asciiTheme="minorHAnsi" w:hAnsiTheme="minorHAnsi" w:cstheme="minorHAnsi"/>
                <w:bCs/>
                <w:sz w:val="22"/>
                <w:szCs w:val="22"/>
              </w:rPr>
            </w:pPr>
          </w:p>
          <w:p w:rsidR="00F96EA6" w:rsidRPr="00FF44EE" w:rsidP="000E5194" w14:paraId="54F1B638" w14:textId="4D1EB961">
            <w:pPr>
              <w:rPr>
                <w:rFonts w:asciiTheme="minorHAnsi" w:hAnsiTheme="minorHAnsi" w:cstheme="minorHAnsi"/>
                <w:sz w:val="22"/>
                <w:szCs w:val="22"/>
              </w:rPr>
            </w:pPr>
            <w:r w:rsidRPr="00FF44EE">
              <w:rPr>
                <w:rFonts w:asciiTheme="minorHAnsi" w:hAnsiTheme="minorHAnsi" w:cstheme="minorHAnsi"/>
                <w:sz w:val="22"/>
                <w:szCs w:val="22"/>
              </w:rPr>
              <w:t>pravděpodobná</w:t>
            </w:r>
          </w:p>
        </w:tc>
        <w:tc>
          <w:tcPr>
            <w:tcW w:w="585" w:type="pct"/>
          </w:tcPr>
          <w:p w:rsidR="00F96EA6" w:rsidRPr="00FF44EE" w:rsidP="000E5194" w14:paraId="57E861E0" w14:textId="43337B45">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17,5</w:t>
            </w:r>
          </w:p>
          <w:p w:rsidR="00F96EA6" w:rsidRPr="00FF44EE" w:rsidP="000E5194" w14:paraId="08FFBEEC" w14:textId="77777777">
            <w:pPr>
              <w:rPr>
                <w:rFonts w:asciiTheme="minorHAnsi" w:hAnsiTheme="minorHAnsi" w:cstheme="minorHAnsi"/>
                <w:sz w:val="22"/>
                <w:szCs w:val="22"/>
              </w:rPr>
            </w:pPr>
            <w:r w:rsidRPr="00FF44EE">
              <w:rPr>
                <w:rFonts w:asciiTheme="minorHAnsi" w:hAnsiTheme="minorHAnsi" w:cstheme="minorHAnsi"/>
                <w:sz w:val="22"/>
                <w:szCs w:val="22"/>
              </w:rPr>
              <w:t>kritické/vysoké</w:t>
            </w:r>
          </w:p>
        </w:tc>
        <w:tc>
          <w:tcPr>
            <w:tcW w:w="885" w:type="pct"/>
          </w:tcPr>
          <w:p w:rsidR="00F96EA6" w:rsidRPr="00FF44EE" w:rsidP="000E5194" w14:paraId="564C1077"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 xml:space="preserve">Změny systemizace věcně </w:t>
            </w:r>
            <w:r w:rsidRPr="00FF44EE">
              <w:rPr>
                <w:rFonts w:asciiTheme="minorHAnsi" w:hAnsiTheme="minorHAnsi" w:cstheme="minorHAnsi"/>
                <w:bCs/>
                <w:sz w:val="22"/>
                <w:szCs w:val="22"/>
              </w:rPr>
              <w:t>příslušných útvarů navrhovat s ohledem na závazky a řešenou agendu, aby nedošlo k ohrožení implementace – strategie je naplánován na příštích deset let.</w:t>
            </w:r>
          </w:p>
        </w:tc>
        <w:tc>
          <w:tcPr>
            <w:tcW w:w="515" w:type="pct"/>
          </w:tcPr>
          <w:p w:rsidR="00F96EA6" w:rsidRPr="00FF44EE" w:rsidP="000E5194" w14:paraId="3F208FEE" w14:textId="2AB24F05">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r w:rsidRPr="00FF44EE">
              <w:rPr>
                <w:rFonts w:asciiTheme="minorHAnsi" w:hAnsiTheme="minorHAnsi" w:cstheme="minorHAnsi"/>
                <w:bCs/>
                <w:sz w:val="22"/>
                <w:szCs w:val="22"/>
              </w:rPr>
              <w:t xml:space="preserve">, </w:t>
            </w:r>
            <w:r w:rsidRPr="00FF44EE" w:rsidR="005C781C">
              <w:rPr>
                <w:rFonts w:asciiTheme="minorHAnsi" w:hAnsiTheme="minorHAnsi" w:cstheme="minorHAnsi"/>
                <w:bCs/>
                <w:sz w:val="22"/>
                <w:szCs w:val="22"/>
              </w:rPr>
              <w:t>r</w:t>
            </w:r>
            <w:r w:rsidRPr="00FF44EE" w:rsidR="00535293">
              <w:rPr>
                <w:rFonts w:asciiTheme="minorHAnsi" w:hAnsiTheme="minorHAnsi" w:cstheme="minorHAnsi"/>
                <w:bCs/>
                <w:sz w:val="22"/>
                <w:szCs w:val="22"/>
              </w:rPr>
              <w:t xml:space="preserve">elevantní </w:t>
            </w:r>
            <w:r w:rsidRPr="00FF44EE" w:rsidR="003073A6">
              <w:rPr>
                <w:rFonts w:asciiTheme="minorHAnsi" w:hAnsiTheme="minorHAnsi" w:cstheme="minorHAnsi"/>
                <w:bCs/>
                <w:sz w:val="22"/>
                <w:szCs w:val="22"/>
              </w:rPr>
              <w:t>rezorty</w:t>
            </w:r>
            <w:r w:rsidRPr="00FF44EE" w:rsidR="003073A6">
              <w:rPr>
                <w:rFonts w:asciiTheme="minorHAnsi" w:hAnsiTheme="minorHAnsi" w:cstheme="minorHAnsi"/>
                <w:bCs/>
                <w:sz w:val="22"/>
                <w:szCs w:val="22"/>
              </w:rPr>
              <w:t>, spolu</w:t>
            </w:r>
            <w:r w:rsidRPr="00FF44EE" w:rsidR="00535293">
              <w:rPr>
                <w:rFonts w:asciiTheme="minorHAnsi" w:hAnsiTheme="minorHAnsi" w:cstheme="minorHAnsi"/>
                <w:bCs/>
                <w:sz w:val="22"/>
                <w:szCs w:val="22"/>
              </w:rPr>
              <w:t>p</w:t>
            </w:r>
            <w:r w:rsidRPr="00FF44EE" w:rsidR="003073A6">
              <w:rPr>
                <w:rFonts w:asciiTheme="minorHAnsi" w:hAnsiTheme="minorHAnsi" w:cstheme="minorHAnsi"/>
                <w:bCs/>
                <w:sz w:val="22"/>
                <w:szCs w:val="22"/>
              </w:rPr>
              <w:t>racující subjekty</w:t>
            </w:r>
          </w:p>
        </w:tc>
      </w:tr>
      <w:tr w14:paraId="64EAE1B5"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7879AD67" w14:textId="77777777">
            <w:pPr>
              <w:autoSpaceDE w:val="0"/>
              <w:autoSpaceDN w:val="0"/>
              <w:adjustRightInd w:val="0"/>
              <w:rPr>
                <w:rFonts w:asciiTheme="minorHAnsi" w:hAnsiTheme="minorHAnsi" w:cstheme="minorHAnsi"/>
                <w:iCs/>
                <w:sz w:val="22"/>
                <w:szCs w:val="22"/>
              </w:rPr>
            </w:pPr>
            <w:r w:rsidRPr="00FF44EE">
              <w:rPr>
                <w:rFonts w:asciiTheme="minorHAnsi" w:hAnsiTheme="minorHAnsi" w:cstheme="minorHAnsi"/>
                <w:iCs/>
                <w:sz w:val="22"/>
                <w:szCs w:val="22"/>
              </w:rPr>
              <w:t>Nedodržování implementačního harmonogramu</w:t>
            </w:r>
          </w:p>
        </w:tc>
        <w:tc>
          <w:tcPr>
            <w:tcW w:w="1030" w:type="pct"/>
          </w:tcPr>
          <w:p w:rsidR="00F96EA6" w:rsidRPr="00FF44EE" w:rsidP="000E5194" w14:paraId="6EFE4492" w14:textId="08979416">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Neplnění indikátorů bude v příštím programovém období (ve spojení s financováním ESF+ a dalšími zdroji) průběžně kontrolováno– neplnění může mít za následek snížení/odebrání zdrojů financování.</w:t>
            </w:r>
          </w:p>
        </w:tc>
        <w:tc>
          <w:tcPr>
            <w:tcW w:w="441" w:type="pct"/>
          </w:tcPr>
          <w:p w:rsidR="0003091A" w:rsidRPr="00FF44EE" w:rsidP="000E5194" w14:paraId="2B99947E" w14:textId="76036AE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 běžně možná</w:t>
            </w:r>
          </w:p>
        </w:tc>
        <w:tc>
          <w:tcPr>
            <w:tcW w:w="588" w:type="pct"/>
          </w:tcPr>
          <w:p w:rsidR="0003091A" w:rsidRPr="00FF44EE" w:rsidP="000E5194" w14:paraId="3DE27E90" w14:textId="39D64D40">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3,5</w:t>
            </w:r>
          </w:p>
          <w:p w:rsidR="00F96EA6" w:rsidRPr="00FF44EE" w:rsidP="000E5194" w14:paraId="1BBC582D" w14:textId="3F3D44DF">
            <w:pPr>
              <w:rPr>
                <w:rFonts w:asciiTheme="minorHAnsi" w:hAnsiTheme="minorHAnsi" w:cstheme="minorHAnsi"/>
                <w:sz w:val="22"/>
                <w:szCs w:val="22"/>
              </w:rPr>
            </w:pPr>
            <w:r w:rsidRPr="00FF44EE">
              <w:rPr>
                <w:rFonts w:asciiTheme="minorHAnsi" w:hAnsiTheme="minorHAnsi" w:cstheme="minorHAnsi"/>
                <w:sz w:val="22"/>
                <w:szCs w:val="22"/>
              </w:rPr>
              <w:t>P</w:t>
            </w:r>
            <w:r w:rsidRPr="00FF44EE" w:rsidR="0003091A">
              <w:rPr>
                <w:rFonts w:asciiTheme="minorHAnsi" w:hAnsiTheme="minorHAnsi" w:cstheme="minorHAnsi"/>
                <w:sz w:val="22"/>
                <w:szCs w:val="22"/>
              </w:rPr>
              <w:t>ravděpodobn</w:t>
            </w:r>
            <w:r w:rsidRPr="00FF44EE" w:rsidR="00433D8B">
              <w:rPr>
                <w:rFonts w:asciiTheme="minorHAnsi" w:hAnsiTheme="minorHAnsi" w:cstheme="minorHAnsi"/>
                <w:sz w:val="22"/>
                <w:szCs w:val="22"/>
              </w:rPr>
              <w:t>á</w:t>
            </w:r>
          </w:p>
        </w:tc>
        <w:tc>
          <w:tcPr>
            <w:tcW w:w="585" w:type="pct"/>
          </w:tcPr>
          <w:p w:rsidR="0003091A" w:rsidRPr="00FF44EE" w:rsidP="000E5194" w14:paraId="351E3D85" w14:textId="0324BD2A">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17,5</w:t>
            </w:r>
          </w:p>
          <w:p w:rsidR="00F96EA6" w:rsidRPr="00FF44EE" w:rsidP="000E5194" w14:paraId="028DF547" w14:textId="37A66612">
            <w:pPr>
              <w:rPr>
                <w:rFonts w:asciiTheme="minorHAnsi" w:hAnsiTheme="minorHAnsi" w:cstheme="minorHAnsi"/>
                <w:sz w:val="22"/>
                <w:szCs w:val="22"/>
              </w:rPr>
            </w:pPr>
            <w:r w:rsidRPr="00FF44EE">
              <w:rPr>
                <w:rFonts w:asciiTheme="minorHAnsi" w:hAnsiTheme="minorHAnsi" w:cstheme="minorHAnsi"/>
                <w:sz w:val="22"/>
                <w:szCs w:val="22"/>
              </w:rPr>
              <w:t>Kritické/vysoké</w:t>
            </w:r>
          </w:p>
        </w:tc>
        <w:tc>
          <w:tcPr>
            <w:tcW w:w="885" w:type="pct"/>
          </w:tcPr>
          <w:p w:rsidR="00F96EA6" w:rsidRPr="00FF44EE" w:rsidP="000E5194" w14:paraId="642ADDAC"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Pečlivá příprava projektové dokumentace a zajištění stabilního prostředí pro projektový tým zajišťující implementaci. Zpracování kritické cesty projektu, pravidelná kontrola nákladů a dosahování milníku projektu.</w:t>
            </w:r>
          </w:p>
        </w:tc>
        <w:tc>
          <w:tcPr>
            <w:tcW w:w="515" w:type="pct"/>
          </w:tcPr>
          <w:p w:rsidR="00F96EA6" w:rsidRPr="00FF44EE" w:rsidP="000E5194" w14:paraId="5B86FED4" w14:textId="53C3A5B0">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r w:rsidRPr="00FF44EE">
              <w:rPr>
                <w:rFonts w:asciiTheme="minorHAnsi" w:hAnsiTheme="minorHAnsi" w:cstheme="minorHAnsi"/>
                <w:bCs/>
                <w:sz w:val="22"/>
                <w:szCs w:val="22"/>
              </w:rPr>
              <w:t xml:space="preserve">, </w:t>
            </w:r>
            <w:r w:rsidRPr="00FF44EE" w:rsidR="00535293">
              <w:rPr>
                <w:rFonts w:asciiTheme="minorHAnsi" w:hAnsiTheme="minorHAnsi" w:cstheme="minorHAnsi"/>
                <w:bCs/>
                <w:sz w:val="22"/>
                <w:szCs w:val="22"/>
              </w:rPr>
              <w:t xml:space="preserve">relevantní </w:t>
            </w:r>
            <w:r w:rsidRPr="00FF44EE" w:rsidR="003073A6">
              <w:rPr>
                <w:rFonts w:asciiTheme="minorHAnsi" w:hAnsiTheme="minorHAnsi" w:cstheme="minorHAnsi"/>
                <w:bCs/>
                <w:sz w:val="22"/>
                <w:szCs w:val="22"/>
              </w:rPr>
              <w:t>rezorty</w:t>
            </w:r>
            <w:r w:rsidRPr="00FF44EE" w:rsidR="006B2114">
              <w:rPr>
                <w:rFonts w:asciiTheme="minorHAnsi" w:hAnsiTheme="minorHAnsi" w:cstheme="minorHAnsi"/>
                <w:bCs/>
                <w:sz w:val="22"/>
                <w:szCs w:val="22"/>
              </w:rPr>
              <w:t xml:space="preserve"> </w:t>
            </w:r>
            <w:r w:rsidRPr="00FF44EE" w:rsidR="00EC7F80">
              <w:rPr>
                <w:rFonts w:asciiTheme="minorHAnsi" w:hAnsiTheme="minorHAnsi" w:cstheme="minorHAnsi"/>
                <w:bCs/>
                <w:sz w:val="22"/>
                <w:szCs w:val="22"/>
              </w:rPr>
              <w:t>zpracující</w:t>
            </w:r>
            <w:r w:rsidRPr="00FF44EE" w:rsidR="00535293">
              <w:rPr>
                <w:rFonts w:asciiTheme="minorHAnsi" w:hAnsiTheme="minorHAnsi" w:cstheme="minorHAnsi"/>
                <w:bCs/>
                <w:sz w:val="22"/>
                <w:szCs w:val="22"/>
              </w:rPr>
              <w:t xml:space="preserve"> dotační nástroje EU</w:t>
            </w:r>
            <w:r w:rsidRPr="00FF44EE" w:rsidR="00C47031">
              <w:rPr>
                <w:rFonts w:asciiTheme="minorHAnsi" w:hAnsiTheme="minorHAnsi" w:cstheme="minorHAnsi"/>
                <w:bCs/>
                <w:sz w:val="22"/>
                <w:szCs w:val="22"/>
              </w:rPr>
              <w:t>, s</w:t>
            </w:r>
            <w:r w:rsidRPr="00FF44EE" w:rsidR="00535293">
              <w:rPr>
                <w:rFonts w:asciiTheme="minorHAnsi" w:hAnsiTheme="minorHAnsi" w:cstheme="minorHAnsi"/>
                <w:bCs/>
                <w:sz w:val="22"/>
                <w:szCs w:val="22"/>
              </w:rPr>
              <w:t>polupracující subjekty a poskytovatelé</w:t>
            </w:r>
            <w:r w:rsidRPr="00FF44EE" w:rsidR="003073A6">
              <w:rPr>
                <w:rFonts w:asciiTheme="minorHAnsi" w:hAnsiTheme="minorHAnsi" w:cstheme="minorHAnsi"/>
                <w:bCs/>
                <w:sz w:val="22"/>
                <w:szCs w:val="22"/>
              </w:rPr>
              <w:t xml:space="preserve"> </w:t>
            </w:r>
          </w:p>
        </w:tc>
      </w:tr>
      <w:tr w14:paraId="7EDEC788"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7752039B" w14:textId="77777777">
            <w:pPr>
              <w:autoSpaceDE w:val="0"/>
              <w:autoSpaceDN w:val="0"/>
              <w:adjustRightInd w:val="0"/>
              <w:ind w:left="-23"/>
              <w:rPr>
                <w:rFonts w:asciiTheme="minorHAnsi" w:hAnsiTheme="minorHAnsi" w:cstheme="minorHAnsi"/>
                <w:bCs/>
                <w:sz w:val="22"/>
                <w:szCs w:val="22"/>
              </w:rPr>
            </w:pPr>
            <w:r w:rsidRPr="00FF44EE">
              <w:rPr>
                <w:rFonts w:asciiTheme="minorHAnsi" w:hAnsiTheme="minorHAnsi" w:cstheme="minorHAnsi"/>
                <w:bCs/>
                <w:sz w:val="22"/>
                <w:szCs w:val="22"/>
              </w:rPr>
              <w:t xml:space="preserve">Nízký zájem cílové skupiny </w:t>
            </w:r>
          </w:p>
          <w:p w:rsidR="00F96EA6" w:rsidRPr="00FF44EE" w:rsidP="000E5194" w14:paraId="20613BC9" w14:textId="77777777">
            <w:pPr>
              <w:autoSpaceDE w:val="0"/>
              <w:autoSpaceDN w:val="0"/>
              <w:adjustRightInd w:val="0"/>
              <w:rPr>
                <w:rFonts w:asciiTheme="minorHAnsi" w:hAnsiTheme="minorHAnsi" w:cstheme="minorHAnsi"/>
                <w:iCs/>
                <w:sz w:val="22"/>
                <w:szCs w:val="22"/>
              </w:rPr>
            </w:pPr>
          </w:p>
        </w:tc>
        <w:tc>
          <w:tcPr>
            <w:tcW w:w="1030" w:type="pct"/>
          </w:tcPr>
          <w:p w:rsidR="00F96EA6" w:rsidRPr="00FF44EE" w:rsidP="000E5194" w14:paraId="4D3F45D7"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Cílové skupiny neprojeví zájem o spolupráci v rámci implementace opatření a o jejich konečné výstupy</w:t>
            </w:r>
          </w:p>
        </w:tc>
        <w:tc>
          <w:tcPr>
            <w:tcW w:w="441" w:type="pct"/>
          </w:tcPr>
          <w:p w:rsidR="00F96EA6" w:rsidRPr="00FF44EE" w:rsidP="000E5194" w14:paraId="0F672F50"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Velmi významný</w:t>
            </w:r>
          </w:p>
          <w:p w:rsidR="00F96EA6" w:rsidRPr="00FF44EE" w:rsidP="000E5194" w14:paraId="048EBA40"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3.2</w:t>
            </w:r>
          </w:p>
        </w:tc>
        <w:tc>
          <w:tcPr>
            <w:tcW w:w="588" w:type="pct"/>
          </w:tcPr>
          <w:p w:rsidR="00F96EA6" w:rsidRPr="00FF44EE" w:rsidP="000E5194" w14:paraId="728BE6D7"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Výjimečně možná</w:t>
            </w:r>
          </w:p>
          <w:p w:rsidR="00F96EA6" w:rsidRPr="00FF44EE" w:rsidP="000E5194" w14:paraId="7C23ABC8"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1.8</w:t>
            </w:r>
          </w:p>
        </w:tc>
        <w:tc>
          <w:tcPr>
            <w:tcW w:w="585" w:type="pct"/>
          </w:tcPr>
          <w:p w:rsidR="00F96EA6" w:rsidRPr="00FF44EE" w:rsidP="000E5194" w14:paraId="64A83F75"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5.76</w:t>
            </w:r>
          </w:p>
          <w:p w:rsidR="0003091A" w:rsidRPr="00FF44EE" w:rsidP="000E5194" w14:paraId="7F820439" w14:textId="7835CB01">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Běžné /nízké</w:t>
            </w:r>
          </w:p>
        </w:tc>
        <w:tc>
          <w:tcPr>
            <w:tcW w:w="885" w:type="pct"/>
          </w:tcPr>
          <w:p w:rsidR="00F96EA6" w:rsidRPr="00FF44EE" w:rsidP="000E5194" w14:paraId="39E9068D"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Nástroje komunikace, spolupráce od fáze přípravy opatření po fázi implementační, přívětivost řešení</w:t>
            </w:r>
          </w:p>
        </w:tc>
        <w:tc>
          <w:tcPr>
            <w:tcW w:w="515" w:type="pct"/>
          </w:tcPr>
          <w:p w:rsidR="00F96EA6" w:rsidRPr="00FF44EE" w:rsidP="000E5194" w14:paraId="3BAD3533" w14:textId="7EE60B68">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p>
        </w:tc>
      </w:tr>
      <w:tr w14:paraId="741B085E"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43999CB9" w14:textId="1FC7B98C">
            <w:pPr>
              <w:autoSpaceDE w:val="0"/>
              <w:autoSpaceDN w:val="0"/>
              <w:adjustRightInd w:val="0"/>
              <w:rPr>
                <w:rFonts w:asciiTheme="minorHAnsi" w:hAnsiTheme="minorHAnsi" w:cstheme="minorHAnsi"/>
                <w:iCs/>
                <w:sz w:val="22"/>
                <w:szCs w:val="22"/>
              </w:rPr>
            </w:pPr>
            <w:r w:rsidRPr="00FF44EE">
              <w:rPr>
                <w:rFonts w:asciiTheme="minorHAnsi" w:hAnsiTheme="minorHAnsi" w:cstheme="minorHAnsi"/>
                <w:bCs/>
                <w:sz w:val="22"/>
                <w:szCs w:val="22"/>
              </w:rPr>
              <w:t xml:space="preserve">Nedostatečné personální zajištění (na úrovni poskytovatelů </w:t>
            </w:r>
            <w:r w:rsidRPr="00FF44EE" w:rsidR="00297512">
              <w:rPr>
                <w:rFonts w:asciiTheme="minorHAnsi" w:hAnsiTheme="minorHAnsi" w:cstheme="minorHAnsi"/>
                <w:bCs/>
                <w:sz w:val="22"/>
                <w:szCs w:val="22"/>
              </w:rPr>
              <w:t>specializované zdravotné péče,</w:t>
            </w:r>
            <w:r w:rsidRPr="00FF44EE">
              <w:rPr>
                <w:rFonts w:asciiTheme="minorHAnsi" w:hAnsiTheme="minorHAnsi" w:cstheme="minorHAnsi"/>
                <w:bCs/>
                <w:sz w:val="22"/>
                <w:szCs w:val="22"/>
              </w:rPr>
              <w:t xml:space="preserve"> cílových skupin atd.)</w:t>
            </w:r>
          </w:p>
        </w:tc>
        <w:tc>
          <w:tcPr>
            <w:tcW w:w="1030" w:type="pct"/>
          </w:tcPr>
          <w:p w:rsidR="00F96EA6" w:rsidRPr="00FF44EE" w:rsidP="000E5194" w14:paraId="771E49D5" w14:textId="546E3786">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 xml:space="preserve">Kapacita cílových skupin bude natolik nízká, že nebude možné s nimi spolupracovat na implementaci opatření a dosáhnout konečných výstupů. </w:t>
            </w:r>
            <w:r w:rsidRPr="00FF44EE">
              <w:rPr>
                <w:rFonts w:asciiTheme="minorHAnsi" w:hAnsiTheme="minorHAnsi" w:cstheme="minorHAnsi"/>
                <w:bCs/>
                <w:color w:val="000000" w:themeColor="text1"/>
                <w:sz w:val="22"/>
                <w:szCs w:val="22"/>
              </w:rPr>
              <w:t xml:space="preserve">Nestabilní poptávka po zaměstnávání v lékařských i </w:t>
            </w:r>
            <w:r w:rsidRPr="00FF44EE">
              <w:rPr>
                <w:rFonts w:asciiTheme="minorHAnsi" w:hAnsiTheme="minorHAnsi" w:cstheme="minorHAnsi"/>
                <w:bCs/>
                <w:color w:val="000000" w:themeColor="text1"/>
                <w:sz w:val="22"/>
                <w:szCs w:val="22"/>
              </w:rPr>
              <w:t xml:space="preserve">nelékařských oborech je ovlivněna mnoha faktory, kdy mezi významné </w:t>
            </w:r>
            <w:r w:rsidRPr="00FF44EE">
              <w:rPr>
                <w:rFonts w:asciiTheme="minorHAnsi" w:hAnsiTheme="minorHAnsi" w:cstheme="minorHAnsi"/>
                <w:bCs/>
                <w:color w:val="000000" w:themeColor="text1"/>
                <w:sz w:val="22"/>
                <w:szCs w:val="22"/>
              </w:rPr>
              <w:t>patří</w:t>
            </w:r>
            <w:r w:rsidRPr="00FF44EE">
              <w:rPr>
                <w:rFonts w:asciiTheme="minorHAnsi" w:hAnsiTheme="minorHAnsi" w:cstheme="minorHAnsi"/>
                <w:bCs/>
                <w:color w:val="000000" w:themeColor="text1"/>
                <w:sz w:val="22"/>
                <w:szCs w:val="22"/>
              </w:rPr>
              <w:t xml:space="preserve"> prestiž dané pracovní pozice, mzdové ohodnocení, dostupnost zaměstnavatele a pracovní podmínky. </w:t>
            </w:r>
          </w:p>
        </w:tc>
        <w:tc>
          <w:tcPr>
            <w:tcW w:w="441" w:type="pct"/>
          </w:tcPr>
          <w:p w:rsidR="00F96EA6" w:rsidRPr="00FF44EE" w:rsidP="000E5194" w14:paraId="60036E68"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Významný</w:t>
            </w:r>
          </w:p>
          <w:p w:rsidR="00F96EA6" w:rsidRPr="00FF44EE" w:rsidP="000E5194" w14:paraId="7EAF79B3"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2.5</w:t>
            </w:r>
          </w:p>
        </w:tc>
        <w:tc>
          <w:tcPr>
            <w:tcW w:w="588" w:type="pct"/>
          </w:tcPr>
          <w:p w:rsidR="00F96EA6" w:rsidRPr="00FF44EE" w:rsidP="000E5194" w14:paraId="2CDCB3C7"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Pravděpodobná</w:t>
            </w:r>
          </w:p>
          <w:p w:rsidR="00F96EA6" w:rsidRPr="00FF44EE" w:rsidP="000E5194" w14:paraId="29E99490"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4.0</w:t>
            </w:r>
          </w:p>
        </w:tc>
        <w:tc>
          <w:tcPr>
            <w:tcW w:w="585" w:type="pct"/>
          </w:tcPr>
          <w:p w:rsidR="00F96EA6" w:rsidRPr="00FF44EE" w:rsidP="000E5194" w14:paraId="6760ABCD"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10</w:t>
            </w:r>
          </w:p>
          <w:p w:rsidR="0003091A" w:rsidRPr="00FF44EE" w:rsidP="000E5194" w14:paraId="00F525CB" w14:textId="0B92474B">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Závažné/střední</w:t>
            </w:r>
          </w:p>
        </w:tc>
        <w:tc>
          <w:tcPr>
            <w:tcW w:w="885" w:type="pct"/>
          </w:tcPr>
          <w:p w:rsidR="00F96EA6" w:rsidRPr="00FF44EE" w:rsidP="000E5194" w14:paraId="57B7892D" w14:textId="380B2CF0">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Dostupné možnosti financování z rozpočtových a jiných relevantních finančních prostředků.</w:t>
            </w:r>
            <w:r w:rsidRPr="00FF44EE">
              <w:rPr>
                <w:rFonts w:asciiTheme="minorHAnsi" w:hAnsiTheme="minorHAnsi" w:cstheme="minorHAnsi"/>
                <w:bCs/>
                <w:color w:val="000000" w:themeColor="text1"/>
                <w:sz w:val="22"/>
                <w:szCs w:val="22"/>
              </w:rPr>
              <w:t xml:space="preserve"> Významným faktorem mohou být i dobré pracovní a </w:t>
            </w:r>
            <w:r w:rsidRPr="00FF44EE">
              <w:rPr>
                <w:rFonts w:asciiTheme="minorHAnsi" w:hAnsiTheme="minorHAnsi" w:cstheme="minorHAnsi"/>
                <w:bCs/>
                <w:color w:val="000000" w:themeColor="text1"/>
                <w:sz w:val="22"/>
                <w:szCs w:val="22"/>
              </w:rPr>
              <w:t>platové podmínky v rámci poskytovatelů zdravotn</w:t>
            </w:r>
            <w:r w:rsidRPr="00FF44EE" w:rsidR="00A03EF8">
              <w:rPr>
                <w:rFonts w:asciiTheme="minorHAnsi" w:hAnsiTheme="minorHAnsi" w:cstheme="minorHAnsi"/>
                <w:bCs/>
                <w:color w:val="000000" w:themeColor="text1"/>
                <w:sz w:val="22"/>
                <w:szCs w:val="22"/>
              </w:rPr>
              <w:t xml:space="preserve">í </w:t>
            </w:r>
            <w:r w:rsidRPr="00FF44EE">
              <w:rPr>
                <w:rFonts w:asciiTheme="minorHAnsi" w:hAnsiTheme="minorHAnsi" w:cstheme="minorHAnsi"/>
                <w:bCs/>
                <w:color w:val="000000" w:themeColor="text1"/>
                <w:sz w:val="22"/>
                <w:szCs w:val="22"/>
              </w:rPr>
              <w:t xml:space="preserve">péče. </w:t>
            </w:r>
          </w:p>
        </w:tc>
        <w:tc>
          <w:tcPr>
            <w:tcW w:w="515" w:type="pct"/>
          </w:tcPr>
          <w:p w:rsidR="003073A6" w:rsidRPr="00FF44EE" w:rsidP="000E5194" w14:paraId="3716788A" w14:textId="51237851">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r w:rsidRPr="00FF44EE" w:rsidR="00636D09">
              <w:rPr>
                <w:rFonts w:asciiTheme="minorHAnsi" w:hAnsiTheme="minorHAnsi" w:cstheme="minorHAnsi"/>
                <w:bCs/>
                <w:sz w:val="22"/>
                <w:szCs w:val="22"/>
              </w:rPr>
              <w:t>, r</w:t>
            </w:r>
            <w:r w:rsidRPr="00FF44EE">
              <w:rPr>
                <w:rFonts w:asciiTheme="minorHAnsi" w:hAnsiTheme="minorHAnsi" w:cstheme="minorHAnsi"/>
                <w:bCs/>
                <w:sz w:val="22"/>
                <w:szCs w:val="22"/>
              </w:rPr>
              <w:t xml:space="preserve">elevantní </w:t>
            </w:r>
            <w:r w:rsidRPr="00FF44EE">
              <w:rPr>
                <w:rFonts w:asciiTheme="minorHAnsi" w:hAnsiTheme="minorHAnsi" w:cstheme="minorHAnsi"/>
                <w:bCs/>
                <w:sz w:val="22"/>
                <w:szCs w:val="22"/>
              </w:rPr>
              <w:t>rezorty</w:t>
            </w:r>
            <w:r w:rsidRPr="00FF44EE" w:rsidR="00636D09">
              <w:rPr>
                <w:rFonts w:asciiTheme="minorHAnsi" w:hAnsiTheme="minorHAnsi" w:cstheme="minorHAnsi"/>
                <w:bCs/>
                <w:sz w:val="22"/>
                <w:szCs w:val="22"/>
              </w:rPr>
              <w:t>, s</w:t>
            </w:r>
            <w:r w:rsidRPr="00FF44EE">
              <w:rPr>
                <w:rFonts w:asciiTheme="minorHAnsi" w:hAnsiTheme="minorHAnsi" w:cstheme="minorHAnsi"/>
                <w:bCs/>
                <w:sz w:val="22"/>
                <w:szCs w:val="22"/>
              </w:rPr>
              <w:t>polu</w:t>
            </w:r>
            <w:r w:rsidRPr="00FF44EE" w:rsidR="00535293">
              <w:rPr>
                <w:rFonts w:asciiTheme="minorHAnsi" w:hAnsiTheme="minorHAnsi" w:cstheme="minorHAnsi"/>
                <w:bCs/>
                <w:sz w:val="22"/>
                <w:szCs w:val="22"/>
              </w:rPr>
              <w:t>p</w:t>
            </w:r>
            <w:r w:rsidRPr="00FF44EE">
              <w:rPr>
                <w:rFonts w:asciiTheme="minorHAnsi" w:hAnsiTheme="minorHAnsi" w:cstheme="minorHAnsi"/>
                <w:bCs/>
                <w:sz w:val="22"/>
                <w:szCs w:val="22"/>
              </w:rPr>
              <w:t xml:space="preserve">racující </w:t>
            </w:r>
            <w:r w:rsidRPr="00FF44EE" w:rsidR="00535293">
              <w:rPr>
                <w:rFonts w:asciiTheme="minorHAnsi" w:hAnsiTheme="minorHAnsi" w:cstheme="minorHAnsi"/>
                <w:bCs/>
                <w:sz w:val="22"/>
                <w:szCs w:val="22"/>
              </w:rPr>
              <w:t>subjekty</w:t>
            </w:r>
            <w:r w:rsidRPr="00FF44EE">
              <w:rPr>
                <w:rFonts w:asciiTheme="minorHAnsi" w:hAnsiTheme="minorHAnsi" w:cstheme="minorHAnsi"/>
                <w:bCs/>
                <w:sz w:val="22"/>
                <w:szCs w:val="22"/>
              </w:rPr>
              <w:t xml:space="preserve"> a poskytovatelé  </w:t>
            </w:r>
          </w:p>
        </w:tc>
      </w:tr>
      <w:tr w14:paraId="122323D5"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4C1CEDDE"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Neshoda aktérů vzhledem k odlišným zájmům</w:t>
            </w:r>
          </w:p>
        </w:tc>
        <w:tc>
          <w:tcPr>
            <w:tcW w:w="1030" w:type="pct"/>
          </w:tcPr>
          <w:p w:rsidR="00F96EA6" w:rsidRPr="00FF44EE" w:rsidP="000E5194" w14:paraId="0CDE30E6"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Třebaže je společným zájmem spravedlivé a efektivní zdravotnictví, partikulární zájmy různých aktérů jsou odlišné, což by mohlo vést k blokaci při přípravě a implementaci opatření</w:t>
            </w:r>
          </w:p>
        </w:tc>
        <w:tc>
          <w:tcPr>
            <w:tcW w:w="441" w:type="pct"/>
          </w:tcPr>
          <w:p w:rsidR="00F96EA6" w:rsidRPr="00FF44EE" w:rsidP="000E5194" w14:paraId="43069376"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Významný</w:t>
            </w:r>
          </w:p>
          <w:p w:rsidR="00F96EA6" w:rsidRPr="00FF44EE" w:rsidP="000E5194" w14:paraId="6E5400A3"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2.5</w:t>
            </w:r>
          </w:p>
        </w:tc>
        <w:tc>
          <w:tcPr>
            <w:tcW w:w="588" w:type="pct"/>
          </w:tcPr>
          <w:p w:rsidR="00F96EA6" w:rsidRPr="00FF44EE" w:rsidP="000E5194" w14:paraId="27A96733"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Běžně možná</w:t>
            </w:r>
          </w:p>
          <w:p w:rsidR="00F96EA6" w:rsidRPr="00FF44EE" w:rsidP="000E5194" w14:paraId="28E8DE47"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3.0</w:t>
            </w:r>
          </w:p>
        </w:tc>
        <w:tc>
          <w:tcPr>
            <w:tcW w:w="585" w:type="pct"/>
          </w:tcPr>
          <w:p w:rsidR="00F96EA6" w:rsidRPr="00FF44EE" w:rsidP="000E5194" w14:paraId="0EC50E1D"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7.5</w:t>
            </w:r>
          </w:p>
          <w:p w:rsidR="0003091A" w:rsidRPr="00FF44EE" w:rsidP="000E5194" w14:paraId="08A41FF7" w14:textId="5864B63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Běžné/nízké</w:t>
            </w:r>
          </w:p>
        </w:tc>
        <w:tc>
          <w:tcPr>
            <w:tcW w:w="885" w:type="pct"/>
          </w:tcPr>
          <w:p w:rsidR="00F96EA6" w:rsidRPr="00FF44EE" w:rsidP="000E5194" w14:paraId="1B6AF5DD" w14:textId="77777777">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Nástroje komunikace, spolupráce od fáze přípravy opatření po fázi implementační, jasné nastavení rolí</w:t>
            </w:r>
          </w:p>
        </w:tc>
        <w:tc>
          <w:tcPr>
            <w:tcW w:w="515" w:type="pct"/>
          </w:tcPr>
          <w:p w:rsidR="00F96EA6" w:rsidRPr="00FF44EE" w:rsidP="000E5194" w14:paraId="539EA239" w14:textId="79C5D6D1">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w:t>
            </w:r>
            <w:r w:rsidRPr="00FF44EE" w:rsidR="00535293">
              <w:rPr>
                <w:rFonts w:asciiTheme="minorHAnsi" w:hAnsiTheme="minorHAnsi" w:cstheme="minorHAnsi"/>
                <w:bCs/>
                <w:sz w:val="22"/>
                <w:szCs w:val="22"/>
              </w:rPr>
              <w:t>D</w:t>
            </w:r>
            <w:r w:rsidRPr="00FF44EE" w:rsidR="003073A6">
              <w:rPr>
                <w:rFonts w:asciiTheme="minorHAnsi" w:hAnsiTheme="minorHAnsi" w:cstheme="minorHAnsi"/>
                <w:bCs/>
                <w:sz w:val="22"/>
                <w:szCs w:val="22"/>
              </w:rPr>
              <w:t>,</w:t>
            </w:r>
          </w:p>
          <w:p w:rsidR="003073A6" w:rsidRPr="00FF44EE" w:rsidP="000E5194" w14:paraId="7166DC6D" w14:textId="0CBAED7E">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r</w:t>
            </w:r>
            <w:r w:rsidRPr="00FF44EE">
              <w:rPr>
                <w:rFonts w:asciiTheme="minorHAnsi" w:hAnsiTheme="minorHAnsi" w:cstheme="minorHAnsi"/>
                <w:bCs/>
                <w:sz w:val="22"/>
                <w:szCs w:val="22"/>
              </w:rPr>
              <w:t xml:space="preserve">elevantní </w:t>
            </w:r>
            <w:r w:rsidRPr="00FF44EE">
              <w:rPr>
                <w:rFonts w:asciiTheme="minorHAnsi" w:hAnsiTheme="minorHAnsi" w:cstheme="minorHAnsi"/>
                <w:bCs/>
                <w:sz w:val="22"/>
                <w:szCs w:val="22"/>
              </w:rPr>
              <w:t>rezorty</w:t>
            </w:r>
            <w:r w:rsidRPr="00FF44EE">
              <w:rPr>
                <w:rFonts w:asciiTheme="minorHAnsi" w:hAnsiTheme="minorHAnsi" w:cstheme="minorHAnsi"/>
                <w:bCs/>
                <w:sz w:val="22"/>
                <w:szCs w:val="22"/>
              </w:rPr>
              <w:t>, s</w:t>
            </w:r>
            <w:r w:rsidRPr="00FF44EE">
              <w:rPr>
                <w:rFonts w:asciiTheme="minorHAnsi" w:hAnsiTheme="minorHAnsi" w:cstheme="minorHAnsi"/>
                <w:bCs/>
                <w:sz w:val="22"/>
                <w:szCs w:val="22"/>
              </w:rPr>
              <w:t>polupracující</w:t>
            </w:r>
            <w:r w:rsidRPr="00FF44EE" w:rsidR="00535293">
              <w:rPr>
                <w:rFonts w:asciiTheme="minorHAnsi" w:hAnsiTheme="minorHAnsi" w:cstheme="minorHAnsi"/>
                <w:bCs/>
                <w:sz w:val="22"/>
                <w:szCs w:val="22"/>
              </w:rPr>
              <w:t xml:space="preserve"> subjekty</w:t>
            </w:r>
            <w:r w:rsidRPr="00FF44EE">
              <w:rPr>
                <w:rFonts w:asciiTheme="minorHAnsi" w:hAnsiTheme="minorHAnsi" w:cstheme="minorHAnsi"/>
                <w:bCs/>
                <w:sz w:val="22"/>
                <w:szCs w:val="22"/>
              </w:rPr>
              <w:t>, poskytovatelé zdra</w:t>
            </w:r>
            <w:r w:rsidRPr="00FF44EE" w:rsidR="00535293">
              <w:rPr>
                <w:rFonts w:asciiTheme="minorHAnsi" w:hAnsiTheme="minorHAnsi" w:cstheme="minorHAnsi"/>
                <w:bCs/>
                <w:sz w:val="22"/>
                <w:szCs w:val="22"/>
              </w:rPr>
              <w:t>v</w:t>
            </w:r>
            <w:r w:rsidRPr="00FF44EE">
              <w:rPr>
                <w:rFonts w:asciiTheme="minorHAnsi" w:hAnsiTheme="minorHAnsi" w:cstheme="minorHAnsi"/>
                <w:bCs/>
                <w:sz w:val="22"/>
                <w:szCs w:val="22"/>
              </w:rPr>
              <w:t>otních (i sociálních) služeb</w:t>
            </w:r>
          </w:p>
        </w:tc>
      </w:tr>
      <w:tr w14:paraId="7EF3611F" w14:textId="77777777" w:rsidTr="00FF44EE">
        <w:tblPrEx>
          <w:tblW w:w="5320" w:type="pct"/>
          <w:tblLayout w:type="fixed"/>
          <w:tblCellMar>
            <w:left w:w="70" w:type="dxa"/>
            <w:right w:w="70" w:type="dxa"/>
          </w:tblCellMar>
          <w:tblLook w:val="0000"/>
        </w:tblPrEx>
        <w:trPr>
          <w:trHeight w:val="420"/>
          <w:tblHeader/>
        </w:trPr>
        <w:tc>
          <w:tcPr>
            <w:tcW w:w="956" w:type="pct"/>
          </w:tcPr>
          <w:p w:rsidR="00F96EA6" w:rsidRPr="00FF44EE" w:rsidP="000E5194" w14:paraId="56B456DD" w14:textId="77777777">
            <w:pPr>
              <w:autoSpaceDE w:val="0"/>
              <w:autoSpaceDN w:val="0"/>
              <w:adjustRightInd w:val="0"/>
              <w:rPr>
                <w:rFonts w:asciiTheme="minorHAnsi" w:hAnsiTheme="minorHAnsi" w:cstheme="minorHAnsi"/>
                <w:iCs/>
                <w:color w:val="000000" w:themeColor="text1"/>
                <w:sz w:val="22"/>
                <w:szCs w:val="22"/>
              </w:rPr>
            </w:pPr>
            <w:r w:rsidRPr="00FF44EE">
              <w:rPr>
                <w:rFonts w:asciiTheme="minorHAnsi" w:hAnsiTheme="minorHAnsi" w:cstheme="minorHAnsi"/>
                <w:iCs/>
                <w:color w:val="000000" w:themeColor="text1"/>
                <w:sz w:val="22"/>
                <w:szCs w:val="22"/>
              </w:rPr>
              <w:t>Vícekolejnost zdravotní péče</w:t>
            </w:r>
          </w:p>
        </w:tc>
        <w:tc>
          <w:tcPr>
            <w:tcW w:w="1030" w:type="pct"/>
          </w:tcPr>
          <w:p w:rsidR="00F96EA6" w:rsidRPr="00FF44EE" w:rsidP="000E5194" w14:paraId="5F752E52" w14:textId="746F224B">
            <w:pPr>
              <w:autoSpaceDE w:val="0"/>
              <w:autoSpaceDN w:val="0"/>
              <w:adjustRightInd w:val="0"/>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 xml:space="preserve">Systém poskytování </w:t>
            </w:r>
            <w:r w:rsidRPr="00FF44EE" w:rsidR="00535293">
              <w:rPr>
                <w:rFonts w:asciiTheme="minorHAnsi" w:hAnsiTheme="minorHAnsi" w:cstheme="minorHAnsi"/>
                <w:bCs/>
                <w:color w:val="000000" w:themeColor="text1"/>
                <w:sz w:val="22"/>
                <w:szCs w:val="22"/>
              </w:rPr>
              <w:t xml:space="preserve">specializované </w:t>
            </w:r>
            <w:r w:rsidRPr="00FF44EE">
              <w:rPr>
                <w:rFonts w:asciiTheme="minorHAnsi" w:hAnsiTheme="minorHAnsi" w:cstheme="minorHAnsi"/>
                <w:bCs/>
                <w:color w:val="000000" w:themeColor="text1"/>
                <w:sz w:val="22"/>
                <w:szCs w:val="22"/>
              </w:rPr>
              <w:t xml:space="preserve">zdravotní péče je nejednotný, </w:t>
            </w:r>
          </w:p>
        </w:tc>
        <w:tc>
          <w:tcPr>
            <w:tcW w:w="441" w:type="pct"/>
          </w:tcPr>
          <w:p w:rsidR="00F96EA6" w:rsidRPr="00FF44EE" w:rsidP="000E5194" w14:paraId="2D7EECBC" w14:textId="0A279626">
            <w:pPr>
              <w:autoSpaceDE w:val="0"/>
              <w:autoSpaceDN w:val="0"/>
              <w:adjustRightInd w:val="0"/>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3,1</w:t>
            </w:r>
          </w:p>
          <w:p w:rsidR="00F96EA6" w:rsidRPr="00FF44EE" w:rsidP="000E5194" w14:paraId="794CC62E" w14:textId="3332DDFC">
            <w:pPr>
              <w:autoSpaceDE w:val="0"/>
              <w:autoSpaceDN w:val="0"/>
              <w:adjustRightInd w:val="0"/>
              <w:rPr>
                <w:rFonts w:asciiTheme="minorHAnsi" w:hAnsiTheme="minorHAnsi" w:cstheme="minorHAnsi"/>
                <w:color w:val="000000" w:themeColor="text1"/>
                <w:sz w:val="22"/>
                <w:szCs w:val="22"/>
              </w:rPr>
            </w:pPr>
            <w:r w:rsidRPr="00FF44EE">
              <w:rPr>
                <w:rFonts w:asciiTheme="minorHAnsi" w:hAnsiTheme="minorHAnsi" w:cstheme="minorHAnsi"/>
                <w:bCs/>
                <w:color w:val="000000" w:themeColor="text1"/>
                <w:sz w:val="22"/>
                <w:szCs w:val="22"/>
              </w:rPr>
              <w:t>Vel</w:t>
            </w:r>
            <w:r w:rsidRPr="00FF44EE">
              <w:rPr>
                <w:rFonts w:asciiTheme="minorHAnsi" w:hAnsiTheme="minorHAnsi" w:cstheme="minorHAnsi"/>
                <w:color w:val="000000" w:themeColor="text1"/>
                <w:sz w:val="22"/>
                <w:szCs w:val="22"/>
              </w:rPr>
              <w:t>mi významný</w:t>
            </w:r>
          </w:p>
        </w:tc>
        <w:tc>
          <w:tcPr>
            <w:tcW w:w="588" w:type="pct"/>
          </w:tcPr>
          <w:p w:rsidR="00F96EA6" w:rsidRPr="00FF44EE" w:rsidP="000E5194" w14:paraId="115BC368" w14:textId="77777777">
            <w:pPr>
              <w:autoSpaceDE w:val="0"/>
              <w:autoSpaceDN w:val="0"/>
              <w:adjustRightInd w:val="0"/>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3,8</w:t>
            </w:r>
          </w:p>
          <w:p w:rsidR="00F96EA6" w:rsidRPr="00FF44EE" w:rsidP="000E5194" w14:paraId="08642774" w14:textId="77777777">
            <w:pPr>
              <w:rPr>
                <w:rFonts w:asciiTheme="minorHAnsi" w:hAnsiTheme="minorHAnsi" w:cstheme="minorHAnsi"/>
                <w:color w:val="000000" w:themeColor="text1"/>
                <w:sz w:val="22"/>
                <w:szCs w:val="22"/>
              </w:rPr>
            </w:pPr>
            <w:r w:rsidRPr="00FF44EE">
              <w:rPr>
                <w:rFonts w:asciiTheme="minorHAnsi" w:hAnsiTheme="minorHAnsi" w:cstheme="minorHAnsi"/>
                <w:color w:val="000000" w:themeColor="text1"/>
                <w:sz w:val="22"/>
                <w:szCs w:val="22"/>
              </w:rPr>
              <w:t>pravděpodobná</w:t>
            </w:r>
          </w:p>
        </w:tc>
        <w:tc>
          <w:tcPr>
            <w:tcW w:w="585" w:type="pct"/>
          </w:tcPr>
          <w:p w:rsidR="00F96EA6" w:rsidRPr="00FF44EE" w:rsidP="000E5194" w14:paraId="054A493D" w14:textId="77777777">
            <w:pPr>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11,8</w:t>
            </w:r>
          </w:p>
          <w:p w:rsidR="00F96EA6" w:rsidRPr="00FF44EE" w:rsidP="000E5194" w14:paraId="0DE85034" w14:textId="77777777">
            <w:pPr>
              <w:rPr>
                <w:rFonts w:asciiTheme="minorHAnsi" w:hAnsiTheme="minorHAnsi" w:cstheme="minorHAnsi"/>
                <w:color w:val="000000" w:themeColor="text1"/>
                <w:sz w:val="22"/>
                <w:szCs w:val="22"/>
              </w:rPr>
            </w:pPr>
            <w:r w:rsidRPr="00FF44EE">
              <w:rPr>
                <w:rFonts w:asciiTheme="minorHAnsi" w:hAnsiTheme="minorHAnsi" w:cstheme="minorHAnsi"/>
                <w:bCs/>
                <w:color w:val="000000" w:themeColor="text1"/>
                <w:sz w:val="22"/>
                <w:szCs w:val="22"/>
              </w:rPr>
              <w:t>závažné/střední riziko</w:t>
            </w:r>
          </w:p>
        </w:tc>
        <w:tc>
          <w:tcPr>
            <w:tcW w:w="885" w:type="pct"/>
          </w:tcPr>
          <w:p w:rsidR="00F96EA6" w:rsidRPr="00FF44EE" w:rsidP="000E5194" w14:paraId="2459805B" w14:textId="5D8D342E">
            <w:pPr>
              <w:autoSpaceDE w:val="0"/>
              <w:autoSpaceDN w:val="0"/>
              <w:adjustRightInd w:val="0"/>
              <w:rPr>
                <w:rFonts w:asciiTheme="minorHAnsi" w:hAnsiTheme="minorHAnsi" w:cstheme="minorHAnsi"/>
                <w:bCs/>
                <w:color w:val="000000" w:themeColor="text1"/>
                <w:sz w:val="22"/>
                <w:szCs w:val="22"/>
              </w:rPr>
            </w:pPr>
            <w:r w:rsidRPr="00FF44EE">
              <w:rPr>
                <w:rFonts w:asciiTheme="minorHAnsi" w:hAnsiTheme="minorHAnsi" w:cstheme="minorHAnsi"/>
                <w:bCs/>
                <w:color w:val="000000" w:themeColor="text1"/>
                <w:sz w:val="22"/>
                <w:szCs w:val="22"/>
              </w:rPr>
              <w:t xml:space="preserve">Je potřebné kvalitně metodicky nastavit systém poskytování </w:t>
            </w:r>
            <w:r w:rsidRPr="00FF44EE" w:rsidR="00297512">
              <w:rPr>
                <w:rFonts w:asciiTheme="minorHAnsi" w:hAnsiTheme="minorHAnsi" w:cstheme="minorHAnsi"/>
                <w:bCs/>
                <w:color w:val="000000" w:themeColor="text1"/>
                <w:sz w:val="22"/>
                <w:szCs w:val="22"/>
              </w:rPr>
              <w:t>specializované zdravotní</w:t>
            </w:r>
            <w:r w:rsidRPr="00FF44EE">
              <w:rPr>
                <w:rFonts w:asciiTheme="minorHAnsi" w:hAnsiTheme="minorHAnsi" w:cstheme="minorHAnsi"/>
                <w:bCs/>
                <w:color w:val="000000" w:themeColor="text1"/>
                <w:sz w:val="22"/>
                <w:szCs w:val="22"/>
              </w:rPr>
              <w:t xml:space="preserve"> péče</w:t>
            </w:r>
          </w:p>
        </w:tc>
        <w:tc>
          <w:tcPr>
            <w:tcW w:w="515" w:type="pct"/>
          </w:tcPr>
          <w:p w:rsidR="00535293" w:rsidRPr="00FF44EE" w:rsidP="000E5194" w14:paraId="7CEF6ECE" w14:textId="3FB378C8">
            <w:pPr>
              <w:autoSpaceDE w:val="0"/>
              <w:autoSpaceDN w:val="0"/>
              <w:adjustRightInd w:val="0"/>
              <w:rPr>
                <w:rFonts w:asciiTheme="minorHAnsi" w:hAnsiTheme="minorHAnsi" w:cstheme="minorHAnsi"/>
                <w:bCs/>
                <w:sz w:val="22"/>
                <w:szCs w:val="22"/>
              </w:rPr>
            </w:pPr>
            <w:r w:rsidRPr="00FF44EE">
              <w:rPr>
                <w:rFonts w:asciiTheme="minorHAnsi" w:hAnsiTheme="minorHAnsi" w:cstheme="minorHAnsi"/>
                <w:bCs/>
                <w:sz w:val="22"/>
                <w:szCs w:val="22"/>
              </w:rPr>
              <w:t>MZD,</w:t>
            </w:r>
          </w:p>
          <w:p w:rsidR="00535293" w:rsidRPr="00FF44EE" w:rsidP="000E5194" w14:paraId="189DF602" w14:textId="7E1F9BD0">
            <w:pPr>
              <w:autoSpaceDE w:val="0"/>
              <w:autoSpaceDN w:val="0"/>
              <w:adjustRightInd w:val="0"/>
              <w:rPr>
                <w:rFonts w:asciiTheme="minorHAnsi" w:hAnsiTheme="minorHAnsi" w:cstheme="minorHAnsi"/>
                <w:bCs/>
                <w:color w:val="0070C0"/>
                <w:sz w:val="22"/>
                <w:szCs w:val="22"/>
              </w:rPr>
            </w:pPr>
            <w:r w:rsidRPr="00FF44EE">
              <w:rPr>
                <w:rFonts w:asciiTheme="minorHAnsi" w:hAnsiTheme="minorHAnsi" w:cstheme="minorHAnsi"/>
                <w:bCs/>
                <w:sz w:val="22"/>
                <w:szCs w:val="22"/>
              </w:rPr>
              <w:t>spolupracující instituce a poskytovatelé zdravotních služeb</w:t>
            </w:r>
          </w:p>
        </w:tc>
      </w:tr>
    </w:tbl>
    <w:p w:rsidR="00FF44EE" w:rsidRPr="00FF44EE" w:rsidP="00FF44EE" w14:paraId="1A949ECC" w14:textId="77777777">
      <w:pPr>
        <w:autoSpaceDE w:val="0"/>
        <w:autoSpaceDN w:val="0"/>
        <w:adjustRightInd w:val="0"/>
        <w:jc w:val="both"/>
        <w:rPr>
          <w:rFonts w:asciiTheme="minorHAnsi" w:hAnsiTheme="minorHAnsi" w:cstheme="minorHAnsi"/>
          <w:sz w:val="20"/>
          <w:szCs w:val="20"/>
        </w:rPr>
      </w:pPr>
      <w:r w:rsidRPr="00FF44EE">
        <w:rPr>
          <w:rFonts w:asciiTheme="minorHAnsi" w:hAnsiTheme="minorHAnsi" w:cstheme="minorHAnsi"/>
          <w:sz w:val="20"/>
          <w:szCs w:val="20"/>
        </w:rPr>
        <w:t xml:space="preserve">Tab. č. 6: Registr rizik ke dni schválení IP </w:t>
      </w:r>
    </w:p>
    <w:p w:rsidR="00F96EA6" w:rsidRPr="000E5194" w:rsidP="000E5194" w14:paraId="5E2E52B2" w14:textId="77777777">
      <w:pPr>
        <w:autoSpaceDE w:val="0"/>
        <w:autoSpaceDN w:val="0"/>
        <w:adjustRightInd w:val="0"/>
        <w:jc w:val="both"/>
        <w:rPr>
          <w:rFonts w:asciiTheme="minorHAnsi" w:hAnsiTheme="minorHAnsi" w:cstheme="minorHAnsi"/>
        </w:rPr>
      </w:pPr>
    </w:p>
    <w:p w:rsidR="009C2B1F" w:rsidRPr="000E5194" w:rsidP="000E5194" w14:paraId="26BB0942" w14:textId="77777777">
      <w:pPr>
        <w:rPr>
          <w:rFonts w:asciiTheme="minorHAnsi" w:eastAsiaTheme="majorEastAsia" w:hAnsiTheme="minorHAnsi" w:cstheme="minorHAnsi"/>
          <w:color w:val="365F91" w:themeColor="accent1" w:themeShade="BF"/>
        </w:rPr>
      </w:pPr>
      <w:r w:rsidRPr="000E5194">
        <w:rPr>
          <w:rFonts w:asciiTheme="minorHAnsi" w:hAnsiTheme="minorHAnsi" w:cstheme="minorHAnsi"/>
        </w:rPr>
        <w:br w:type="page"/>
      </w:r>
    </w:p>
    <w:p w:rsidR="00305124" w:rsidRPr="00461857" w:rsidP="005C1388" w14:paraId="57B8772A" w14:textId="77983F23">
      <w:pPr>
        <w:pStyle w:val="Heading1"/>
        <w:numPr>
          <w:ilvl w:val="0"/>
          <w:numId w:val="3"/>
        </w:numPr>
      </w:pPr>
      <w:bookmarkStart w:id="265" w:name="_Toc256000033"/>
      <w:r w:rsidRPr="00461857">
        <w:t>Řízení změn</w:t>
      </w:r>
      <w:bookmarkEnd w:id="265"/>
      <w:r w:rsidRPr="00461857">
        <w:t xml:space="preserve"> </w:t>
      </w:r>
    </w:p>
    <w:p w:rsidR="00696B0E" w:rsidRPr="00461857" w:rsidP="006234D1" w14:paraId="7C15887A" w14:textId="77777777">
      <w:pPr>
        <w:autoSpaceDE w:val="0"/>
        <w:autoSpaceDN w:val="0"/>
        <w:adjustRightInd w:val="0"/>
        <w:jc w:val="both"/>
        <w:rPr>
          <w:rFonts w:ascii="Arial" w:hAnsi="Arial" w:cs="Arial"/>
          <w:b/>
        </w:rPr>
      </w:pPr>
    </w:p>
    <w:p w:rsidR="00FF44EE" w:rsidRPr="002A4057" w:rsidP="00FF44EE" w14:paraId="445A3100"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FF44EE" w:rsidRPr="002A4057" w:rsidP="00FF44EE" w14:paraId="5316AD22" w14:textId="77777777">
      <w:pPr>
        <w:jc w:val="both"/>
        <w:rPr>
          <w:rFonts w:asciiTheme="minorHAnsi" w:hAnsiTheme="minorHAnsi" w:cstheme="minorHAnsi"/>
        </w:rPr>
      </w:pPr>
    </w:p>
    <w:p w:rsidR="00FF44EE" w:rsidRPr="002A4057" w:rsidP="00FF44EE" w14:paraId="27FCCCEA"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FF44EE" w:rsidRPr="002A4057" w:rsidP="00FF44EE" w14:paraId="284E0580" w14:textId="77777777">
      <w:pPr>
        <w:pStyle w:val="ListParagraph"/>
        <w:ind w:left="360"/>
        <w:jc w:val="both"/>
        <w:rPr>
          <w:rFonts w:asciiTheme="minorHAnsi" w:hAnsiTheme="minorHAnsi" w:cs="Arial"/>
          <w:color w:val="000000" w:themeColor="text1"/>
        </w:rPr>
      </w:pPr>
    </w:p>
    <w:p w:rsidR="00FF44EE" w:rsidP="00FF44EE" w14:paraId="5435C6D5"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696B0E" w:rsidRPr="00461857" w:rsidP="006234D1" w14:paraId="6F8DF3CB" w14:textId="77777777">
      <w:pPr>
        <w:autoSpaceDE w:val="0"/>
        <w:autoSpaceDN w:val="0"/>
        <w:adjustRightInd w:val="0"/>
        <w:jc w:val="both"/>
        <w:rPr>
          <w:rFonts w:ascii="Arial" w:hAnsi="Arial" w:cs="Arial"/>
          <w:b/>
        </w:rPr>
      </w:pPr>
    </w:p>
    <w:p w:rsidR="00BA76A7" w:rsidRPr="00461857" w14:paraId="17D432B8" w14:textId="7157ECE7">
      <w:pPr>
        <w:rPr>
          <w:rFonts w:ascii="Arial" w:hAnsi="Arial" w:cs="Arial"/>
          <w:b/>
        </w:rPr>
      </w:pPr>
      <w:r w:rsidRPr="00461857">
        <w:rPr>
          <w:rFonts w:ascii="Arial" w:hAnsi="Arial" w:cs="Arial"/>
          <w:b/>
        </w:rPr>
        <w:br w:type="page"/>
      </w:r>
    </w:p>
    <w:p w:rsidR="00796CA8" w:rsidRPr="00461857" w:rsidP="005C1388" w14:paraId="235B57ED" w14:textId="77777777">
      <w:pPr>
        <w:pStyle w:val="Heading1"/>
        <w:numPr>
          <w:ilvl w:val="0"/>
          <w:numId w:val="3"/>
        </w:numPr>
      </w:pPr>
      <w:bookmarkStart w:id="266" w:name="_Toc256000034"/>
      <w:r w:rsidRPr="00461857">
        <w:t xml:space="preserve">Monitorování a </w:t>
      </w:r>
      <w:r w:rsidRPr="00461857" w:rsidR="00F20902">
        <w:t>evaluace</w:t>
      </w:r>
      <w:bookmarkEnd w:id="266"/>
    </w:p>
    <w:p w:rsidR="00796CA8" w:rsidRPr="00461857" w:rsidP="00796CA8" w14:paraId="40D9CB05" w14:textId="77777777">
      <w:pPr>
        <w:rPr>
          <w:rFonts w:ascii="Arial" w:hAnsi="Arial" w:cs="Arial"/>
        </w:rPr>
      </w:pPr>
    </w:p>
    <w:p w:rsidR="00FF44EE" w:rsidRPr="002E2404" w:rsidP="00FF44EE" w14:paraId="340C2965"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FF44EE" w:rsidRPr="002E2404" w:rsidP="00FF44EE" w14:paraId="519CC43C" w14:textId="77777777">
      <w:pPr>
        <w:jc w:val="both"/>
        <w:rPr>
          <w:rFonts w:asciiTheme="minorHAnsi" w:hAnsiTheme="minorHAnsi" w:cs="Arial"/>
          <w:color w:val="000000" w:themeColor="text1"/>
        </w:rPr>
      </w:pPr>
    </w:p>
    <w:p w:rsidR="00FF44EE" w:rsidRPr="002E2404" w:rsidP="00FF44EE" w14:paraId="062102A6"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9"/>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FF44EE" w:rsidRPr="002E2404" w:rsidP="00FF44EE" w14:paraId="3B6F4D68" w14:textId="77777777">
      <w:pPr>
        <w:jc w:val="both"/>
        <w:rPr>
          <w:rFonts w:asciiTheme="minorHAnsi" w:hAnsiTheme="minorHAnsi" w:cs="Arial"/>
          <w:color w:val="000000" w:themeColor="text1"/>
        </w:rPr>
      </w:pPr>
    </w:p>
    <w:p w:rsidR="00FF44EE" w:rsidRPr="002E2404" w:rsidP="00FF44EE" w14:paraId="37F963FA" w14:textId="77777777">
      <w:pPr>
        <w:jc w:val="both"/>
        <w:rPr>
          <w:rFonts w:ascii="Arial" w:hAnsi="Arial" w:cs="Arial"/>
          <w:color w:val="000000" w:themeColor="text1"/>
        </w:rPr>
      </w:pPr>
    </w:p>
    <w:p w:rsidR="00FF44EE" w:rsidRPr="002E2404" w:rsidP="00FF44EE" w14:paraId="757D3573"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FF44EE" w:rsidRPr="002E2404" w:rsidP="00FF44EE" w14:paraId="5F786F7E" w14:textId="77777777">
      <w:pPr>
        <w:pStyle w:val="ListParagraph"/>
        <w:numPr>
          <w:ilvl w:val="0"/>
          <w:numId w:val="5"/>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FF44EE" w:rsidRPr="002E2404" w:rsidP="00FF44EE" w14:paraId="2A5A1236" w14:textId="77777777">
      <w:pPr>
        <w:pStyle w:val="ListParagraph"/>
        <w:numPr>
          <w:ilvl w:val="0"/>
          <w:numId w:val="5"/>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FF44EE" w:rsidRPr="002E2404" w:rsidP="00FF44EE" w14:paraId="5C79687F" w14:textId="77777777">
      <w:pPr>
        <w:pStyle w:val="ListParagraph"/>
        <w:numPr>
          <w:ilvl w:val="0"/>
          <w:numId w:val="5"/>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FF44EE" w:rsidRPr="00F53BC5" w:rsidP="00FF44EE" w14:paraId="38AAC9E5" w14:textId="77777777">
      <w:pPr>
        <w:ind w:left="360"/>
        <w:jc w:val="both"/>
        <w:rPr>
          <w:rFonts w:ascii="Arial" w:hAnsi="Arial" w:cs="Arial"/>
          <w:color w:val="000000" w:themeColor="text1"/>
        </w:rPr>
      </w:pPr>
    </w:p>
    <w:p w:rsidR="00FF44EE" w:rsidRPr="002E2404" w:rsidP="00FF44EE" w14:paraId="0B103667" w14:textId="7A8A8E7D">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67"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632F4C">
        <w:rPr>
          <w:rFonts w:asciiTheme="minorHAnsi" w:hAnsiTheme="minorHAnsi" w:cs="Arial"/>
        </w:rPr>
        <w:t>3</w:t>
      </w:r>
      <w:r>
        <w:rPr>
          <w:rFonts w:asciiTheme="minorHAnsi" w:hAnsiTheme="minorHAnsi" w:cs="Arial"/>
        </w:rPr>
        <w:t xml:space="preserve">6. </w:t>
      </w:r>
      <w:bookmarkEnd w:id="267"/>
      <w:r w:rsidRPr="002E2404">
        <w:rPr>
          <w:rFonts w:asciiTheme="minorHAnsi" w:hAnsiTheme="minorHAnsi" w:cs="Arial"/>
          <w:color w:val="000000" w:themeColor="text1"/>
        </w:rPr>
        <w:t xml:space="preserve">  </w:t>
      </w:r>
    </w:p>
    <w:p w:rsidR="000A49CF" w14:paraId="0BB85CEC" w14:textId="2D080F84">
      <w:pPr>
        <w:rPr>
          <w:rFonts w:asciiTheme="minorHAnsi" w:hAnsiTheme="minorHAnsi" w:cs="Arial"/>
        </w:rPr>
      </w:pPr>
      <w:r>
        <w:rPr>
          <w:rFonts w:asciiTheme="minorHAnsi" w:hAnsiTheme="minorHAnsi" w:cs="Arial"/>
        </w:rPr>
        <w:br w:type="page"/>
      </w:r>
    </w:p>
    <w:p w:rsidR="00427963" w:rsidRPr="00461857" w:rsidP="005C1388" w14:paraId="08DE7011" w14:textId="77777777">
      <w:pPr>
        <w:pStyle w:val="Heading1"/>
        <w:numPr>
          <w:ilvl w:val="0"/>
          <w:numId w:val="3"/>
        </w:numPr>
      </w:pPr>
      <w:bookmarkStart w:id="268" w:name="_Toc256000035"/>
      <w:r w:rsidRPr="00461857">
        <w:t>Komunikační plán</w:t>
      </w:r>
      <w:bookmarkEnd w:id="268"/>
    </w:p>
    <w:p w:rsidR="00FA5CDA" w:rsidRPr="00461857" w:rsidP="00545E3C" w14:paraId="4C69CB03" w14:textId="77777777">
      <w:pPr>
        <w:rPr>
          <w:rFonts w:ascii="Arial" w:hAnsi="Arial" w:cs="Arial"/>
        </w:rPr>
      </w:pPr>
    </w:p>
    <w:p w:rsidR="00FF44EE" w:rsidRPr="002E2404" w:rsidP="00FF44EE" w14:paraId="2BDEFA1E" w14:textId="77777777">
      <w:pPr>
        <w:jc w:val="both"/>
        <w:rPr>
          <w:rFonts w:asciiTheme="minorHAnsi" w:hAnsiTheme="minorHAnsi" w:cs="Arial"/>
          <w:color w:val="000000" w:themeColor="text1"/>
        </w:rPr>
      </w:pPr>
      <w:r w:rsidRPr="002E2404">
        <w:rPr>
          <w:rFonts w:asciiTheme="minorHAnsi" w:hAnsiTheme="minorHAnsi" w:cs="Arial"/>
          <w:color w:val="000000" w:themeColor="text1"/>
        </w:rPr>
        <w:t>Komunikační plán implementačního plánu vychází z Komunikační strategie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FF44EE" w:rsidRPr="002E2404" w:rsidP="00FF44EE" w14:paraId="242E16F5" w14:textId="77777777">
      <w:pPr>
        <w:jc w:val="both"/>
        <w:rPr>
          <w:rFonts w:asciiTheme="minorHAnsi" w:hAnsiTheme="minorHAnsi" w:cs="Arial"/>
          <w:color w:val="000000" w:themeColor="text1"/>
        </w:rPr>
      </w:pPr>
    </w:p>
    <w:p w:rsidR="00FF44EE" w:rsidRPr="002E2404" w:rsidP="00FF44EE" w14:paraId="1733887A"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FF44EE" w:rsidRPr="002E2404" w:rsidP="00FF44EE" w14:paraId="2F077122" w14:textId="77777777">
      <w:pPr>
        <w:jc w:val="both"/>
        <w:rPr>
          <w:rFonts w:asciiTheme="minorHAnsi" w:hAnsiTheme="minorHAnsi" w:cs="Arial"/>
          <w:color w:val="000000" w:themeColor="text1"/>
        </w:rPr>
      </w:pPr>
    </w:p>
    <w:p w:rsidR="00FF44EE" w:rsidRPr="002E2404" w:rsidP="00FF44EE" w14:paraId="4B8C03C3"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FF44EE" w:rsidRPr="002E2404" w:rsidP="00FF44EE" w14:paraId="55792495" w14:textId="77777777">
      <w:pPr>
        <w:jc w:val="both"/>
        <w:rPr>
          <w:rFonts w:asciiTheme="minorHAnsi" w:hAnsiTheme="minorHAnsi" w:cs="Arial"/>
          <w:color w:val="000000" w:themeColor="text1"/>
        </w:rPr>
      </w:pPr>
    </w:p>
    <w:p w:rsidR="00FF44EE" w:rsidRPr="002E2404" w:rsidP="00FF44EE" w14:paraId="237D52AE"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C67075" w:rsidRPr="00461857" w:rsidP="00C67075" w14:paraId="2D725CFF" w14:textId="77777777">
      <w:pPr>
        <w:autoSpaceDE w:val="0"/>
        <w:autoSpaceDN w:val="0"/>
        <w:adjustRightInd w:val="0"/>
        <w:jc w:val="both"/>
        <w:rPr>
          <w:rFonts w:ascii="Arial" w:hAnsi="Arial" w:cs="Arial"/>
        </w:rPr>
      </w:pPr>
    </w:p>
    <w:p w:rsidR="00C67075" w:rsidRPr="00461857" w:rsidP="00C67075" w14:paraId="17667A75" w14:textId="1C04FDC6">
      <w:pPr>
        <w:autoSpaceDE w:val="0"/>
        <w:autoSpaceDN w:val="0"/>
        <w:adjustRightInd w:val="0"/>
        <w:jc w:val="both"/>
        <w:rPr>
          <w:rFonts w:asciiTheme="minorHAnsi" w:hAnsiTheme="minorHAnsi" w:cs="Arial"/>
        </w:rPr>
      </w:pPr>
      <w:r w:rsidRPr="00461857">
        <w:rPr>
          <w:rFonts w:asciiTheme="minorHAnsi" w:hAnsiTheme="minorHAnsi" w:cs="Arial"/>
        </w:rPr>
        <w:t xml:space="preserve">Cílovými skupinami komunikace </w:t>
      </w:r>
      <w:r w:rsidRPr="00461857" w:rsidR="00645FEE">
        <w:rPr>
          <w:rFonts w:asciiTheme="minorHAnsi" w:hAnsiTheme="minorHAnsi" w:cs="Arial"/>
        </w:rPr>
        <w:t xml:space="preserve">IP </w:t>
      </w:r>
      <w:r w:rsidRPr="00461857">
        <w:rPr>
          <w:rFonts w:asciiTheme="minorHAnsi" w:hAnsiTheme="minorHAnsi" w:cs="Arial"/>
        </w:rPr>
        <w:t>jsou zejména:</w:t>
      </w:r>
    </w:p>
    <w:p w:rsidR="00C67075" w:rsidRPr="00461857" w:rsidP="005C1388" w14:paraId="5174897C"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 xml:space="preserve">jednotlivé </w:t>
      </w:r>
      <w:r w:rsidRPr="00461857">
        <w:rPr>
          <w:rFonts w:asciiTheme="minorHAnsi" w:hAnsiTheme="minorHAnsi" w:cs="Arial"/>
        </w:rPr>
        <w:t>rezorty</w:t>
      </w:r>
      <w:r w:rsidRPr="00461857">
        <w:rPr>
          <w:rFonts w:asciiTheme="minorHAnsi" w:hAnsiTheme="minorHAnsi" w:cs="Arial"/>
        </w:rPr>
        <w:t xml:space="preserve"> a další ústřední orgány státní správy,</w:t>
      </w:r>
    </w:p>
    <w:p w:rsidR="00C12F4C" w:rsidRPr="00461857" w:rsidP="005C1388" w14:paraId="7ECB2F9D" w14:textId="639A7743">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organizace podřízen</w:t>
      </w:r>
      <w:r w:rsidRPr="00461857" w:rsidR="00645FEE">
        <w:rPr>
          <w:rFonts w:asciiTheme="minorHAnsi" w:hAnsiTheme="minorHAnsi" w:cs="Arial"/>
        </w:rPr>
        <w:t>é</w:t>
      </w:r>
      <w:r w:rsidRPr="00461857">
        <w:rPr>
          <w:rFonts w:asciiTheme="minorHAnsi" w:hAnsiTheme="minorHAnsi" w:cs="Arial"/>
        </w:rPr>
        <w:t xml:space="preserve"> M</w:t>
      </w:r>
      <w:r w:rsidRPr="00461857" w:rsidR="00645FEE">
        <w:rPr>
          <w:rFonts w:asciiTheme="minorHAnsi" w:hAnsiTheme="minorHAnsi" w:cs="Arial"/>
        </w:rPr>
        <w:t>Z</w:t>
      </w:r>
      <w:r w:rsidR="00535293">
        <w:rPr>
          <w:rFonts w:asciiTheme="minorHAnsi" w:hAnsiTheme="minorHAnsi" w:cs="Arial"/>
        </w:rPr>
        <w:t>D</w:t>
      </w:r>
    </w:p>
    <w:p w:rsidR="00645FEE" w:rsidRPr="00461857" w:rsidP="005C1388" w14:paraId="0A0A73EB" w14:textId="1B961EBE">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pracovníci MZ</w:t>
      </w:r>
      <w:r w:rsidR="00535293">
        <w:rPr>
          <w:rFonts w:asciiTheme="minorHAnsi" w:hAnsiTheme="minorHAnsi" w:cs="Arial"/>
        </w:rPr>
        <w:t>D</w:t>
      </w:r>
      <w:r w:rsidRPr="00461857">
        <w:rPr>
          <w:rFonts w:asciiTheme="minorHAnsi" w:hAnsiTheme="minorHAnsi" w:cs="Arial"/>
        </w:rPr>
        <w:t>,</w:t>
      </w:r>
    </w:p>
    <w:p w:rsidR="00C67075" w:rsidRPr="00461857" w:rsidP="005C1388" w14:paraId="53EE8482"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územní samosprávné celky,</w:t>
      </w:r>
    </w:p>
    <w:p w:rsidR="00C67075" w:rsidRPr="00461857" w:rsidP="005C1388" w14:paraId="005E4D6A"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parlament,</w:t>
      </w:r>
    </w:p>
    <w:p w:rsidR="00C67075" w:rsidRPr="00461857" w:rsidP="005C1388" w14:paraId="3CCC9B59" w14:textId="55B1717C">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profesní komory</w:t>
      </w:r>
      <w:r w:rsidRPr="00461857" w:rsidR="00645FEE">
        <w:rPr>
          <w:rFonts w:asciiTheme="minorHAnsi" w:hAnsiTheme="minorHAnsi" w:cs="Arial"/>
        </w:rPr>
        <w:t>,</w:t>
      </w:r>
    </w:p>
    <w:p w:rsidR="00F62DBD" w:rsidRPr="00461857" w:rsidP="005C1388" w14:paraId="12105126"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poskytovatelé zdravotních a sociálních služeb</w:t>
      </w:r>
    </w:p>
    <w:p w:rsidR="00F62DBD" w:rsidRPr="00461857" w:rsidP="005C1388" w14:paraId="1705E1F1" w14:textId="1E1E823E">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zřizovatelé poskytovatelů zdravotních a sociálních služeb</w:t>
      </w:r>
    </w:p>
    <w:p w:rsidR="00961171" w:rsidRPr="00461857" w:rsidP="005C1388" w14:paraId="13775081" w14:textId="48344173">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 xml:space="preserve">poskytovatelé </w:t>
      </w:r>
      <w:r w:rsidRPr="00461857" w:rsidR="00E92C60">
        <w:rPr>
          <w:rFonts w:asciiTheme="minorHAnsi" w:hAnsiTheme="minorHAnsi" w:cs="Arial"/>
        </w:rPr>
        <w:t xml:space="preserve">zdravotních služeb ve </w:t>
      </w:r>
      <w:r w:rsidRPr="00461857" w:rsidR="005607F0">
        <w:rPr>
          <w:rFonts w:asciiTheme="minorHAnsi" w:hAnsiTheme="minorHAnsi" w:cs="Arial"/>
        </w:rPr>
        <w:t xml:space="preserve">specifikovaných </w:t>
      </w:r>
      <w:r w:rsidRPr="00461857" w:rsidR="00E92C60">
        <w:rPr>
          <w:rFonts w:asciiTheme="minorHAnsi" w:hAnsiTheme="minorHAnsi" w:cs="Arial"/>
        </w:rPr>
        <w:t>oborech</w:t>
      </w:r>
    </w:p>
    <w:p w:rsidR="00C67075" w:rsidRPr="00461857" w:rsidP="005C1388" w14:paraId="107075E2" w14:textId="1267486B">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zdravotní pojišťovny</w:t>
      </w:r>
      <w:r w:rsidRPr="00461857" w:rsidR="00645FEE">
        <w:rPr>
          <w:rFonts w:asciiTheme="minorHAnsi" w:hAnsiTheme="minorHAnsi" w:cs="Arial"/>
        </w:rPr>
        <w:t>,</w:t>
      </w:r>
    </w:p>
    <w:p w:rsidR="00645FEE" w:rsidRPr="00461857" w:rsidP="005C1388" w14:paraId="2D573C90" w14:textId="277AB06C">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zájmová sdružen</w:t>
      </w:r>
      <w:r w:rsidRPr="00461857">
        <w:rPr>
          <w:rFonts w:asciiTheme="minorHAnsi" w:hAnsiTheme="minorHAnsi" w:cs="Arial"/>
        </w:rPr>
        <w:t>í,</w:t>
      </w:r>
    </w:p>
    <w:p w:rsidR="00C67075" w:rsidRPr="00461857" w:rsidP="005C1388" w14:paraId="45672B14" w14:textId="28CEF0E8">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neziskové organizace</w:t>
      </w:r>
      <w:r w:rsidRPr="00461857" w:rsidR="00645FEE">
        <w:rPr>
          <w:rFonts w:asciiTheme="minorHAnsi" w:hAnsiTheme="minorHAnsi" w:cs="Arial"/>
        </w:rPr>
        <w:t>,</w:t>
      </w:r>
    </w:p>
    <w:p w:rsidR="00C67075" w:rsidRPr="00461857" w:rsidP="005C1388" w14:paraId="21EC7F26" w14:textId="59FFC799">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odborná i laická veřejnost,</w:t>
      </w:r>
    </w:p>
    <w:p w:rsidR="00F62DBD" w:rsidRPr="00461857" w:rsidP="005C1388" w14:paraId="4197F18F"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akademická sféra</w:t>
      </w:r>
    </w:p>
    <w:p w:rsidR="00F62DBD" w:rsidRPr="00461857" w:rsidP="005C1388" w14:paraId="365988F5" w14:textId="7777777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Evropská komise</w:t>
      </w:r>
      <w:r w:rsidRPr="00461857">
        <w:rPr>
          <w:rFonts w:asciiTheme="minorHAnsi" w:hAnsiTheme="minorHAnsi" w:cs="Arial"/>
        </w:rPr>
        <w:t>,</w:t>
      </w:r>
    </w:p>
    <w:p w:rsidR="00F62DBD" w:rsidRPr="00461857" w:rsidP="005C1388" w14:paraId="23E7FDCB" w14:textId="5B09B157">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entity spravující další zdroje financování,</w:t>
      </w:r>
    </w:p>
    <w:p w:rsidR="00F62DBD" w:rsidRPr="00461857" w:rsidP="005C1388" w14:paraId="16000B12" w14:textId="1DE54E6B">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zahraniční entity spolupracující na zapojení zástupců pacientů a pomoci pacientům</w:t>
      </w:r>
    </w:p>
    <w:p w:rsidR="00F62DBD" w:rsidRPr="00461857" w:rsidP="005C1388" w14:paraId="1AB57F78" w14:textId="00FE235C">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soukromé entity</w:t>
      </w:r>
    </w:p>
    <w:p w:rsidR="00C67075" w:rsidRPr="00461857" w:rsidP="005C1388" w14:paraId="08D6A954" w14:textId="2DE322A8">
      <w:pPr>
        <w:pStyle w:val="ListParagraph"/>
        <w:numPr>
          <w:ilvl w:val="0"/>
          <w:numId w:val="1"/>
        </w:numPr>
        <w:autoSpaceDE w:val="0"/>
        <w:autoSpaceDN w:val="0"/>
        <w:adjustRightInd w:val="0"/>
        <w:jc w:val="both"/>
        <w:rPr>
          <w:rFonts w:asciiTheme="minorHAnsi" w:hAnsiTheme="minorHAnsi" w:cs="Arial"/>
        </w:rPr>
      </w:pPr>
      <w:r w:rsidRPr="00461857">
        <w:rPr>
          <w:rFonts w:asciiTheme="minorHAnsi" w:hAnsiTheme="minorHAnsi" w:cs="Arial"/>
        </w:rPr>
        <w:t>mezinárodní organizace.</w:t>
      </w:r>
    </w:p>
    <w:p w:rsidR="00C67075" w:rsidRPr="00461857" w:rsidP="00C67075" w14:paraId="2E2AAACC" w14:textId="77777777">
      <w:pPr>
        <w:autoSpaceDE w:val="0"/>
        <w:autoSpaceDN w:val="0"/>
        <w:adjustRightInd w:val="0"/>
        <w:jc w:val="both"/>
        <w:rPr>
          <w:rFonts w:ascii="Arial" w:hAnsi="Arial" w:cs="Arial"/>
        </w:rPr>
      </w:pPr>
    </w:p>
    <w:p w:rsidR="00C67075" w:rsidRPr="00461857" w:rsidP="00C67075" w14:paraId="7EA44E6C" w14:textId="3D00D28E">
      <w:pPr>
        <w:autoSpaceDE w:val="0"/>
        <w:autoSpaceDN w:val="0"/>
        <w:adjustRightInd w:val="0"/>
        <w:jc w:val="both"/>
        <w:rPr>
          <w:rFonts w:asciiTheme="minorHAnsi" w:hAnsiTheme="minorHAnsi" w:cs="Arial"/>
        </w:rPr>
      </w:pPr>
      <w:r w:rsidRPr="00461857">
        <w:rPr>
          <w:rFonts w:asciiTheme="minorHAnsi" w:hAnsiTheme="minorHAnsi" w:cs="Arial"/>
        </w:rPr>
        <w:t xml:space="preserve">Obsah komunikace je zaměřen především na prezentaci </w:t>
      </w:r>
      <w:r w:rsidRPr="00461857" w:rsidR="008838D2">
        <w:rPr>
          <w:rFonts w:asciiTheme="minorHAnsi" w:hAnsiTheme="minorHAnsi" w:cs="Arial"/>
        </w:rPr>
        <w:t>IP</w:t>
      </w:r>
      <w:r w:rsidRPr="00461857">
        <w:rPr>
          <w:rFonts w:asciiTheme="minorHAnsi" w:hAnsiTheme="minorHAnsi" w:cs="Arial"/>
        </w:rPr>
        <w:t>, jeho dílčích cílů a opatření uvedeným cílovým skupinám. Primárním nástrojem šíření informací bude web MZ</w:t>
      </w:r>
      <w:r w:rsidR="00535293">
        <w:rPr>
          <w:rFonts w:asciiTheme="minorHAnsi" w:hAnsiTheme="minorHAnsi" w:cs="Arial"/>
        </w:rPr>
        <w:t>D</w:t>
      </w:r>
      <w:r w:rsidRPr="00461857">
        <w:rPr>
          <w:rFonts w:asciiTheme="minorHAnsi" w:hAnsiTheme="minorHAnsi" w:cs="Arial"/>
        </w:rPr>
        <w:t xml:space="preserve"> a sociální sítě, které budou doplňovat případné letákové kampaně, tištěné brožury </w:t>
      </w:r>
      <w:r w:rsidRPr="00461857" w:rsidR="00AA7422">
        <w:rPr>
          <w:rFonts w:asciiTheme="minorHAnsi" w:hAnsiTheme="minorHAnsi" w:cs="Arial"/>
        </w:rPr>
        <w:br/>
      </w:r>
      <w:r w:rsidRPr="00461857">
        <w:rPr>
          <w:rFonts w:asciiTheme="minorHAnsi" w:hAnsiTheme="minorHAnsi" w:cs="Arial"/>
        </w:rPr>
        <w:t xml:space="preserve">či tiskové konference k významným událostem v rámci jednotlivých aktivit, případně informační semináře pro poskytovatele zdravotních služeb a dotčené subjekty. Strategický rámec Zdraví </w:t>
      </w:r>
      <w:r w:rsidRPr="00461857" w:rsidR="002D367B">
        <w:rPr>
          <w:rFonts w:asciiTheme="minorHAnsi" w:hAnsiTheme="minorHAnsi" w:cs="Arial"/>
        </w:rPr>
        <w:t>203</w:t>
      </w:r>
      <w:r w:rsidR="002D367B">
        <w:rPr>
          <w:rFonts w:asciiTheme="minorHAnsi" w:hAnsiTheme="minorHAnsi" w:cs="Arial"/>
        </w:rPr>
        <w:t>5</w:t>
      </w:r>
      <w:r w:rsidRPr="00461857" w:rsidR="002D367B">
        <w:rPr>
          <w:rFonts w:asciiTheme="minorHAnsi" w:hAnsiTheme="minorHAnsi" w:cs="Arial"/>
        </w:rPr>
        <w:t xml:space="preserve"> </w:t>
      </w:r>
      <w:r w:rsidRPr="00461857">
        <w:rPr>
          <w:rFonts w:asciiTheme="minorHAnsi" w:hAnsiTheme="minorHAnsi" w:cs="Arial"/>
        </w:rPr>
        <w:t xml:space="preserve">a jeho implementační plány budou také pravidelně prezentovány </w:t>
      </w:r>
      <w:r w:rsidRPr="00461857" w:rsidR="00AA7422">
        <w:rPr>
          <w:rFonts w:asciiTheme="minorHAnsi" w:hAnsiTheme="minorHAnsi" w:cs="Arial"/>
        </w:rPr>
        <w:br/>
      </w:r>
      <w:r w:rsidRPr="00461857">
        <w:rPr>
          <w:rFonts w:asciiTheme="minorHAnsi" w:hAnsiTheme="minorHAnsi" w:cs="Arial"/>
        </w:rPr>
        <w:t>na veřejných akcích pořádaných MZ</w:t>
      </w:r>
      <w:r w:rsidR="00535293">
        <w:rPr>
          <w:rFonts w:asciiTheme="minorHAnsi" w:hAnsiTheme="minorHAnsi" w:cs="Arial"/>
        </w:rPr>
        <w:t>D</w:t>
      </w:r>
      <w:r w:rsidRPr="00461857">
        <w:rPr>
          <w:rFonts w:asciiTheme="minorHAnsi" w:hAnsiTheme="minorHAnsi" w:cs="Arial"/>
        </w:rPr>
        <w:t>, jako je např. Den zdraví.</w:t>
      </w:r>
    </w:p>
    <w:p w:rsidR="00C67075" w:rsidRPr="00461857" w:rsidP="00C67075" w14:paraId="00618B36" w14:textId="6C4E9F4A">
      <w:pPr>
        <w:autoSpaceDE w:val="0"/>
        <w:autoSpaceDN w:val="0"/>
        <w:adjustRightInd w:val="0"/>
        <w:rPr>
          <w:rFonts w:asciiTheme="minorHAnsi" w:hAnsiTheme="minorHAnsi" w:cs="Arial"/>
        </w:rPr>
      </w:pPr>
    </w:p>
    <w:p w:rsidR="00074A55" w:rsidRPr="00461857" w:rsidP="00C67075" w14:paraId="1F41C8DB" w14:textId="39C32D7C">
      <w:pPr>
        <w:autoSpaceDE w:val="0"/>
        <w:autoSpaceDN w:val="0"/>
        <w:adjustRightInd w:val="0"/>
        <w:rPr>
          <w:rFonts w:asciiTheme="minorHAnsi" w:hAnsiTheme="minorHAnsi" w:cs="Arial"/>
        </w:rPr>
      </w:pPr>
    </w:p>
    <w:p w:rsidR="00074A55" w:rsidRPr="00461857" w:rsidP="00C67075" w14:paraId="0FB4C32B" w14:textId="24B00949">
      <w:pPr>
        <w:autoSpaceDE w:val="0"/>
        <w:autoSpaceDN w:val="0"/>
        <w:adjustRightInd w:val="0"/>
        <w:rPr>
          <w:rFonts w:asciiTheme="minorHAnsi" w:hAnsiTheme="minorHAnsi" w:cs="Arial"/>
        </w:rPr>
      </w:pPr>
    </w:p>
    <w:p w:rsidR="00074A55" w:rsidRPr="00461857" w:rsidP="00C67075" w14:paraId="106105FF" w14:textId="752FBE42">
      <w:pPr>
        <w:autoSpaceDE w:val="0"/>
        <w:autoSpaceDN w:val="0"/>
        <w:adjustRightInd w:val="0"/>
        <w:rPr>
          <w:rFonts w:asciiTheme="minorHAnsi" w:hAnsiTheme="minorHAnsi" w:cs="Arial"/>
        </w:rPr>
      </w:pPr>
    </w:p>
    <w:p w:rsidR="00074A55" w:rsidRPr="00461857" w:rsidP="00C67075" w14:paraId="43A2D3C7" w14:textId="58A33F0D">
      <w:pPr>
        <w:autoSpaceDE w:val="0"/>
        <w:autoSpaceDN w:val="0"/>
        <w:adjustRightInd w:val="0"/>
        <w:rPr>
          <w:rFonts w:asciiTheme="minorHAnsi" w:hAnsiTheme="minorHAnsi" w:cs="Arial"/>
        </w:rPr>
      </w:pPr>
    </w:p>
    <w:p w:rsidR="00074A55" w:rsidRPr="00461857" w:rsidP="00C67075" w14:paraId="09B6B3B0" w14:textId="411811DF">
      <w:pPr>
        <w:autoSpaceDE w:val="0"/>
        <w:autoSpaceDN w:val="0"/>
        <w:adjustRightInd w:val="0"/>
        <w:rPr>
          <w:rFonts w:asciiTheme="minorHAnsi" w:hAnsiTheme="minorHAnsi" w:cs="Arial"/>
        </w:rPr>
      </w:pPr>
    </w:p>
    <w:p w:rsidR="00074A55" w:rsidRPr="00461857" w:rsidP="00C67075" w14:paraId="537274EC" w14:textId="68FC6490">
      <w:pPr>
        <w:autoSpaceDE w:val="0"/>
        <w:autoSpaceDN w:val="0"/>
        <w:adjustRightInd w:val="0"/>
        <w:rPr>
          <w:rFonts w:asciiTheme="minorHAnsi" w:hAnsiTheme="minorHAnsi" w:cs="Arial"/>
        </w:rPr>
      </w:pPr>
    </w:p>
    <w:p w:rsidR="00074A55" w:rsidRPr="00461857" w:rsidP="00C67075" w14:paraId="35AAD88E" w14:textId="76429D2B">
      <w:pPr>
        <w:autoSpaceDE w:val="0"/>
        <w:autoSpaceDN w:val="0"/>
        <w:adjustRightInd w:val="0"/>
        <w:rPr>
          <w:rFonts w:asciiTheme="minorHAnsi" w:hAnsiTheme="minorHAnsi" w:cs="Arial"/>
        </w:rPr>
      </w:pPr>
    </w:p>
    <w:p w:rsidR="00074A55" w:rsidRPr="00461857" w:rsidP="00C67075" w14:paraId="749475CD" w14:textId="7E782AFC">
      <w:pPr>
        <w:autoSpaceDE w:val="0"/>
        <w:autoSpaceDN w:val="0"/>
        <w:adjustRightInd w:val="0"/>
        <w:rPr>
          <w:rFonts w:asciiTheme="minorHAnsi" w:hAnsiTheme="minorHAnsi" w:cs="Arial"/>
        </w:rPr>
      </w:pPr>
    </w:p>
    <w:p w:rsidR="00074A55" w:rsidRPr="00461857" w:rsidP="00C67075" w14:paraId="63160CF1" w14:textId="5FFB5C14">
      <w:pPr>
        <w:autoSpaceDE w:val="0"/>
        <w:autoSpaceDN w:val="0"/>
        <w:adjustRightInd w:val="0"/>
        <w:rPr>
          <w:rFonts w:asciiTheme="minorHAnsi" w:hAnsiTheme="minorHAnsi" w:cs="Arial"/>
        </w:rPr>
      </w:pPr>
    </w:p>
    <w:p w:rsidR="00074A55" w:rsidRPr="00461857" w:rsidP="00C67075" w14:paraId="490865FF" w14:textId="623DD5B4">
      <w:pPr>
        <w:autoSpaceDE w:val="0"/>
        <w:autoSpaceDN w:val="0"/>
        <w:adjustRightInd w:val="0"/>
        <w:rPr>
          <w:rFonts w:asciiTheme="minorHAnsi" w:hAnsiTheme="minorHAnsi" w:cs="Arial"/>
        </w:rPr>
      </w:pPr>
    </w:p>
    <w:p w:rsidR="00074A55" w:rsidRPr="00461857" w:rsidP="00C67075" w14:paraId="793C5412" w14:textId="1A723625">
      <w:pPr>
        <w:autoSpaceDE w:val="0"/>
        <w:autoSpaceDN w:val="0"/>
        <w:adjustRightInd w:val="0"/>
        <w:rPr>
          <w:rFonts w:asciiTheme="minorHAnsi" w:hAnsiTheme="minorHAnsi" w:cs="Arial"/>
        </w:rPr>
      </w:pPr>
    </w:p>
    <w:p w:rsidR="00074A55" w:rsidRPr="00461857" w:rsidP="00C67075" w14:paraId="2A93E9CE" w14:textId="077D5ECD">
      <w:pPr>
        <w:autoSpaceDE w:val="0"/>
        <w:autoSpaceDN w:val="0"/>
        <w:adjustRightInd w:val="0"/>
        <w:rPr>
          <w:rFonts w:asciiTheme="minorHAnsi" w:hAnsiTheme="minorHAnsi" w:cs="Arial"/>
        </w:rPr>
      </w:pPr>
    </w:p>
    <w:p w:rsidR="00074A55" w:rsidRPr="00461857" w:rsidP="00C67075" w14:paraId="6FAAA594" w14:textId="009F0712">
      <w:pPr>
        <w:autoSpaceDE w:val="0"/>
        <w:autoSpaceDN w:val="0"/>
        <w:adjustRightInd w:val="0"/>
        <w:rPr>
          <w:rFonts w:asciiTheme="minorHAnsi" w:hAnsiTheme="minorHAnsi" w:cs="Arial"/>
        </w:rPr>
      </w:pPr>
    </w:p>
    <w:p w:rsidR="00074A55" w:rsidRPr="00461857" w:rsidP="00C67075" w14:paraId="6FDEEB05" w14:textId="55EB0279">
      <w:pPr>
        <w:autoSpaceDE w:val="0"/>
        <w:autoSpaceDN w:val="0"/>
        <w:adjustRightInd w:val="0"/>
        <w:rPr>
          <w:rFonts w:asciiTheme="minorHAnsi" w:hAnsiTheme="minorHAnsi" w:cs="Arial"/>
        </w:rPr>
      </w:pPr>
    </w:p>
    <w:p w:rsidR="00074A55" w:rsidRPr="00461857" w:rsidP="00C67075" w14:paraId="33CAB14D" w14:textId="0200AC8B">
      <w:pPr>
        <w:autoSpaceDE w:val="0"/>
        <w:autoSpaceDN w:val="0"/>
        <w:adjustRightInd w:val="0"/>
        <w:rPr>
          <w:rFonts w:asciiTheme="minorHAnsi" w:hAnsiTheme="minorHAnsi" w:cs="Arial"/>
        </w:rPr>
      </w:pPr>
    </w:p>
    <w:p w:rsidR="00074A55" w:rsidRPr="00461857" w:rsidP="00C67075" w14:paraId="6EE8149A" w14:textId="586B5C6B">
      <w:pPr>
        <w:autoSpaceDE w:val="0"/>
        <w:autoSpaceDN w:val="0"/>
        <w:adjustRightInd w:val="0"/>
        <w:rPr>
          <w:rFonts w:asciiTheme="minorHAnsi" w:hAnsiTheme="minorHAnsi" w:cs="Arial"/>
        </w:rPr>
      </w:pPr>
    </w:p>
    <w:p w:rsidR="00074A55" w:rsidRPr="00461857" w:rsidP="00C67075" w14:paraId="29C56B2F" w14:textId="15ADBCA6">
      <w:pPr>
        <w:autoSpaceDE w:val="0"/>
        <w:autoSpaceDN w:val="0"/>
        <w:adjustRightInd w:val="0"/>
        <w:rPr>
          <w:rFonts w:asciiTheme="minorHAnsi" w:hAnsiTheme="minorHAnsi" w:cs="Arial"/>
        </w:rPr>
      </w:pPr>
    </w:p>
    <w:p w:rsidR="00074A55" w:rsidRPr="00461857" w:rsidP="00C67075" w14:paraId="452AE639" w14:textId="19CF0235">
      <w:pPr>
        <w:autoSpaceDE w:val="0"/>
        <w:autoSpaceDN w:val="0"/>
        <w:adjustRightInd w:val="0"/>
        <w:rPr>
          <w:rFonts w:asciiTheme="minorHAnsi" w:hAnsiTheme="minorHAnsi" w:cs="Arial"/>
        </w:rPr>
      </w:pPr>
    </w:p>
    <w:p w:rsidR="00074A55" w:rsidRPr="00461857" w:rsidP="00C67075" w14:paraId="35947B81" w14:textId="1C52CBF2">
      <w:pPr>
        <w:autoSpaceDE w:val="0"/>
        <w:autoSpaceDN w:val="0"/>
        <w:adjustRightInd w:val="0"/>
        <w:rPr>
          <w:rFonts w:asciiTheme="minorHAnsi" w:hAnsiTheme="minorHAnsi" w:cs="Arial"/>
        </w:rPr>
      </w:pPr>
    </w:p>
    <w:p w:rsidR="00074A55" w:rsidRPr="00461857" w:rsidP="00C67075" w14:paraId="2F66D2B7" w14:textId="16AE7B1E">
      <w:pPr>
        <w:autoSpaceDE w:val="0"/>
        <w:autoSpaceDN w:val="0"/>
        <w:adjustRightInd w:val="0"/>
        <w:rPr>
          <w:rFonts w:asciiTheme="minorHAnsi" w:hAnsiTheme="minorHAnsi" w:cs="Arial"/>
        </w:rPr>
      </w:pPr>
    </w:p>
    <w:p w:rsidR="00074A55" w:rsidRPr="00461857" w:rsidP="00C67075" w14:paraId="3EB5F00F" w14:textId="64C75832">
      <w:pPr>
        <w:autoSpaceDE w:val="0"/>
        <w:autoSpaceDN w:val="0"/>
        <w:adjustRightInd w:val="0"/>
        <w:rPr>
          <w:rFonts w:asciiTheme="minorHAnsi" w:hAnsiTheme="minorHAnsi" w:cs="Arial"/>
        </w:rPr>
      </w:pPr>
    </w:p>
    <w:p w:rsidR="00074A55" w:rsidRPr="00461857" w:rsidP="00C67075" w14:paraId="4E8F73D1" w14:textId="705B0A37">
      <w:pPr>
        <w:autoSpaceDE w:val="0"/>
        <w:autoSpaceDN w:val="0"/>
        <w:adjustRightInd w:val="0"/>
        <w:rPr>
          <w:rFonts w:asciiTheme="minorHAnsi" w:hAnsiTheme="minorHAnsi" w:cs="Arial"/>
        </w:rPr>
      </w:pPr>
    </w:p>
    <w:p w:rsidR="00074A55" w:rsidRPr="00461857" w:rsidP="00C67075" w14:paraId="6FA3D265" w14:textId="7ACB549D">
      <w:pPr>
        <w:autoSpaceDE w:val="0"/>
        <w:autoSpaceDN w:val="0"/>
        <w:adjustRightInd w:val="0"/>
        <w:rPr>
          <w:rFonts w:asciiTheme="minorHAnsi" w:hAnsiTheme="minorHAnsi" w:cs="Arial"/>
        </w:rPr>
      </w:pPr>
    </w:p>
    <w:p w:rsidR="00074A55" w:rsidRPr="00461857" w:rsidP="00C67075" w14:paraId="657A08D6" w14:textId="15B1F90C">
      <w:pPr>
        <w:autoSpaceDE w:val="0"/>
        <w:autoSpaceDN w:val="0"/>
        <w:adjustRightInd w:val="0"/>
        <w:rPr>
          <w:rFonts w:asciiTheme="minorHAnsi" w:hAnsiTheme="minorHAnsi" w:cs="Arial"/>
        </w:rPr>
      </w:pPr>
    </w:p>
    <w:p w:rsidR="00074A55" w:rsidRPr="00461857" w:rsidP="00C67075" w14:paraId="67AC0C23" w14:textId="4E5A7F31">
      <w:pPr>
        <w:autoSpaceDE w:val="0"/>
        <w:autoSpaceDN w:val="0"/>
        <w:adjustRightInd w:val="0"/>
        <w:rPr>
          <w:rFonts w:asciiTheme="minorHAnsi" w:hAnsiTheme="minorHAnsi" w:cs="Arial"/>
        </w:rPr>
      </w:pPr>
    </w:p>
    <w:p w:rsidR="00074A55" w:rsidRPr="00461857" w:rsidP="00C67075" w14:paraId="00CE6AE6" w14:textId="09E7A2D8">
      <w:pPr>
        <w:autoSpaceDE w:val="0"/>
        <w:autoSpaceDN w:val="0"/>
        <w:adjustRightInd w:val="0"/>
        <w:rPr>
          <w:rFonts w:asciiTheme="minorHAnsi" w:hAnsiTheme="minorHAnsi" w:cs="Arial"/>
        </w:rPr>
      </w:pPr>
    </w:p>
    <w:p w:rsidR="00074A55" w:rsidRPr="00461857" w:rsidP="00C67075" w14:paraId="165EEF2C" w14:textId="530A1A87">
      <w:pPr>
        <w:autoSpaceDE w:val="0"/>
        <w:autoSpaceDN w:val="0"/>
        <w:adjustRightInd w:val="0"/>
        <w:rPr>
          <w:rFonts w:asciiTheme="minorHAnsi" w:hAnsiTheme="minorHAnsi" w:cs="Arial"/>
        </w:rPr>
      </w:pPr>
    </w:p>
    <w:p w:rsidR="00074A55" w:rsidRPr="00461857" w:rsidP="00C67075" w14:paraId="45A87D54" w14:textId="77777777">
      <w:pPr>
        <w:autoSpaceDE w:val="0"/>
        <w:autoSpaceDN w:val="0"/>
        <w:adjustRightInd w:val="0"/>
        <w:rPr>
          <w:rFonts w:asciiTheme="minorHAnsi" w:hAnsiTheme="minorHAnsi" w:cs="Arial"/>
        </w:rPr>
      </w:pPr>
    </w:p>
    <w:p w:rsidR="00074A55" w:rsidRPr="00461857" w:rsidP="008A0E9A" w14:paraId="3C7E20CC" w14:textId="14905F88">
      <w:pPr>
        <w:rPr>
          <w:rFonts w:ascii="Arial" w:hAnsi="Arial" w:cs="Arial"/>
        </w:rPr>
      </w:pPr>
    </w:p>
    <w:p w:rsidR="004B7525" w:rsidRPr="00461857" w:rsidP="00074A55" w14:paraId="40EC408E" w14:textId="77777777">
      <w:pPr>
        <w:rPr>
          <w:rFonts w:ascii="Arial" w:hAnsi="Arial" w:cs="Arial"/>
        </w:rPr>
        <w:sectPr w:rsidSect="00D47876">
          <w:pgSz w:w="11906" w:h="16838"/>
          <w:pgMar w:top="1843" w:right="1418" w:bottom="1560" w:left="1418" w:header="709" w:footer="709" w:gutter="0"/>
          <w:cols w:space="708"/>
          <w:docGrid w:linePitch="360"/>
        </w:sectPr>
      </w:pPr>
    </w:p>
    <w:tbl>
      <w:tblPr>
        <w:tblW w:w="1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90"/>
        <w:gridCol w:w="2835"/>
        <w:gridCol w:w="2693"/>
        <w:gridCol w:w="2410"/>
        <w:gridCol w:w="1559"/>
        <w:gridCol w:w="1134"/>
        <w:gridCol w:w="851"/>
      </w:tblGrid>
      <w:tr w14:paraId="41358A45" w14:textId="77777777" w:rsidTr="000F63C2">
        <w:tblPrEx>
          <w:tblW w:w="1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hideMark/>
          </w:tcPr>
          <w:p w:rsidR="00074A55" w:rsidRPr="00FF44EE" w:rsidP="00795F6D" w14:paraId="7F7E39BE" w14:textId="77777777">
            <w:pPr>
              <w:ind w:left="22"/>
              <w:rPr>
                <w:rFonts w:asciiTheme="minorHAnsi" w:hAnsiTheme="minorHAnsi" w:cstheme="minorHAnsi"/>
                <w:b/>
                <w:sz w:val="22"/>
                <w:szCs w:val="22"/>
              </w:rPr>
            </w:pPr>
            <w:r w:rsidRPr="00FF44EE">
              <w:rPr>
                <w:rFonts w:asciiTheme="minorHAnsi" w:hAnsiTheme="minorHAnsi" w:cstheme="minorHAnsi"/>
                <w:b/>
                <w:sz w:val="22"/>
                <w:szCs w:val="22"/>
              </w:rPr>
              <w:t>Název aktivity</w:t>
            </w:r>
          </w:p>
        </w:tc>
        <w:tc>
          <w:tcPr>
            <w:tcW w:w="2835" w:type="dxa"/>
            <w:tcBorders>
              <w:top w:val="single" w:sz="4" w:space="0" w:color="auto"/>
              <w:left w:val="single" w:sz="4" w:space="0" w:color="auto"/>
              <w:bottom w:val="single" w:sz="4" w:space="0" w:color="auto"/>
              <w:right w:val="single" w:sz="4" w:space="0" w:color="auto"/>
            </w:tcBorders>
            <w:hideMark/>
          </w:tcPr>
          <w:p w:rsidR="00074A55" w:rsidRPr="00FF44EE" w:rsidP="00795F6D" w14:paraId="287A2E27" w14:textId="77777777">
            <w:pPr>
              <w:rPr>
                <w:rFonts w:asciiTheme="minorHAnsi" w:hAnsiTheme="minorHAnsi" w:cstheme="minorHAnsi"/>
                <w:b/>
                <w:sz w:val="22"/>
                <w:szCs w:val="22"/>
              </w:rPr>
            </w:pPr>
            <w:r w:rsidRPr="00FF44EE">
              <w:rPr>
                <w:rFonts w:asciiTheme="minorHAnsi" w:hAnsiTheme="minorHAnsi" w:cstheme="minorHAnsi"/>
                <w:b/>
                <w:sz w:val="22"/>
                <w:szCs w:val="22"/>
              </w:rPr>
              <w:t>Popis obsahu sdělení</w:t>
            </w:r>
          </w:p>
        </w:tc>
        <w:tc>
          <w:tcPr>
            <w:tcW w:w="2693" w:type="dxa"/>
            <w:tcBorders>
              <w:top w:val="single" w:sz="4" w:space="0" w:color="auto"/>
              <w:left w:val="single" w:sz="4" w:space="0" w:color="auto"/>
              <w:bottom w:val="single" w:sz="4" w:space="0" w:color="auto"/>
              <w:right w:val="single" w:sz="4" w:space="0" w:color="auto"/>
            </w:tcBorders>
            <w:hideMark/>
          </w:tcPr>
          <w:p w:rsidR="00074A55" w:rsidRPr="00FF44EE" w:rsidP="00795F6D" w14:paraId="72495905" w14:textId="77777777">
            <w:pPr>
              <w:rPr>
                <w:rFonts w:asciiTheme="minorHAnsi" w:hAnsiTheme="minorHAnsi" w:cstheme="minorHAnsi"/>
                <w:b/>
                <w:sz w:val="22"/>
                <w:szCs w:val="22"/>
              </w:rPr>
            </w:pPr>
            <w:r w:rsidRPr="00FF44EE">
              <w:rPr>
                <w:rFonts w:asciiTheme="minorHAnsi" w:hAnsiTheme="minorHAnsi" w:cstheme="minorHAnsi"/>
                <w:b/>
                <w:sz w:val="22"/>
                <w:szCs w:val="22"/>
              </w:rPr>
              <w:t>Cílová skupina</w:t>
            </w:r>
          </w:p>
        </w:tc>
        <w:tc>
          <w:tcPr>
            <w:tcW w:w="2410" w:type="dxa"/>
            <w:tcBorders>
              <w:top w:val="single" w:sz="4" w:space="0" w:color="auto"/>
              <w:left w:val="single" w:sz="4" w:space="0" w:color="auto"/>
              <w:bottom w:val="single" w:sz="4" w:space="0" w:color="auto"/>
              <w:right w:val="single" w:sz="4" w:space="0" w:color="auto"/>
            </w:tcBorders>
            <w:hideMark/>
          </w:tcPr>
          <w:p w:rsidR="00074A55" w:rsidRPr="00FF44EE" w:rsidP="00795F6D" w14:paraId="02E90045" w14:textId="3D42E88E">
            <w:pPr>
              <w:rPr>
                <w:rFonts w:asciiTheme="minorHAnsi" w:hAnsiTheme="minorHAnsi" w:cstheme="minorHAnsi"/>
                <w:b/>
                <w:sz w:val="22"/>
                <w:szCs w:val="22"/>
              </w:rPr>
            </w:pPr>
            <w:r w:rsidRPr="00FF44EE">
              <w:rPr>
                <w:rFonts w:asciiTheme="minorHAnsi" w:hAnsiTheme="minorHAnsi" w:cstheme="minorHAnsi"/>
                <w:b/>
                <w:sz w:val="22"/>
                <w:szCs w:val="22"/>
              </w:rPr>
              <w:t>Forma sdělení</w:t>
            </w:r>
          </w:p>
        </w:tc>
        <w:tc>
          <w:tcPr>
            <w:tcW w:w="1559" w:type="dxa"/>
            <w:tcBorders>
              <w:top w:val="single" w:sz="4" w:space="0" w:color="auto"/>
              <w:left w:val="single" w:sz="4" w:space="0" w:color="auto"/>
              <w:bottom w:val="single" w:sz="4" w:space="0" w:color="auto"/>
              <w:right w:val="single" w:sz="4" w:space="0" w:color="auto"/>
            </w:tcBorders>
            <w:hideMark/>
          </w:tcPr>
          <w:p w:rsidR="00074A55" w:rsidRPr="00FF44EE" w:rsidP="00795F6D" w14:paraId="3FBBF676" w14:textId="6DEDDACE">
            <w:pPr>
              <w:rPr>
                <w:rFonts w:asciiTheme="minorHAnsi" w:hAnsiTheme="minorHAnsi" w:cstheme="minorHAnsi"/>
                <w:b/>
                <w:sz w:val="22"/>
                <w:szCs w:val="22"/>
              </w:rPr>
            </w:pPr>
            <w:r w:rsidRPr="00FF44EE">
              <w:rPr>
                <w:rFonts w:asciiTheme="minorHAnsi" w:hAnsiTheme="minorHAnsi" w:cstheme="minorHAnsi"/>
                <w:b/>
                <w:sz w:val="22"/>
                <w:szCs w:val="22"/>
              </w:rPr>
              <w:t xml:space="preserve">Předpokládaná doba realizace  </w:t>
            </w:r>
          </w:p>
        </w:tc>
        <w:tc>
          <w:tcPr>
            <w:tcW w:w="1134" w:type="dxa"/>
            <w:tcBorders>
              <w:top w:val="single" w:sz="4" w:space="0" w:color="auto"/>
              <w:left w:val="single" w:sz="4" w:space="0" w:color="auto"/>
              <w:bottom w:val="single" w:sz="4" w:space="0" w:color="auto"/>
              <w:right w:val="single" w:sz="4" w:space="0" w:color="auto"/>
            </w:tcBorders>
            <w:hideMark/>
          </w:tcPr>
          <w:p w:rsidR="00074A55" w:rsidRPr="00FF44EE" w:rsidP="00795F6D" w14:paraId="28EAEAD5" w14:textId="77777777">
            <w:pPr>
              <w:rPr>
                <w:rFonts w:asciiTheme="minorHAnsi" w:hAnsiTheme="minorHAnsi" w:cstheme="minorHAnsi"/>
                <w:b/>
                <w:sz w:val="22"/>
                <w:szCs w:val="22"/>
              </w:rPr>
            </w:pPr>
            <w:r w:rsidRPr="00FF44EE">
              <w:rPr>
                <w:rFonts w:asciiTheme="minorHAnsi" w:hAnsiTheme="minorHAnsi" w:cstheme="minorHAnsi"/>
                <w:b/>
                <w:sz w:val="22"/>
                <w:szCs w:val="22"/>
              </w:rPr>
              <w:t>Realizátor</w:t>
            </w:r>
          </w:p>
        </w:tc>
        <w:tc>
          <w:tcPr>
            <w:tcW w:w="851" w:type="dxa"/>
            <w:tcBorders>
              <w:top w:val="single" w:sz="4" w:space="0" w:color="auto"/>
              <w:left w:val="single" w:sz="4" w:space="0" w:color="auto"/>
              <w:bottom w:val="single" w:sz="4" w:space="0" w:color="auto"/>
              <w:right w:val="single" w:sz="4" w:space="0" w:color="auto"/>
            </w:tcBorders>
            <w:hideMark/>
          </w:tcPr>
          <w:p w:rsidR="00074A55" w:rsidRPr="00FF44EE" w:rsidP="00795F6D" w14:paraId="573FAF51" w14:textId="77777777">
            <w:pPr>
              <w:rPr>
                <w:rFonts w:asciiTheme="minorHAnsi" w:hAnsiTheme="minorHAnsi" w:cstheme="minorHAnsi"/>
                <w:b/>
                <w:bCs/>
                <w:sz w:val="22"/>
                <w:szCs w:val="22"/>
              </w:rPr>
            </w:pPr>
            <w:r w:rsidRPr="00FF44EE">
              <w:rPr>
                <w:rFonts w:asciiTheme="minorHAnsi" w:hAnsiTheme="minorHAnsi" w:cstheme="minorHAnsi"/>
                <w:b/>
                <w:bCs/>
                <w:sz w:val="22"/>
                <w:szCs w:val="22"/>
              </w:rPr>
              <w:t>Garant</w:t>
            </w:r>
          </w:p>
        </w:tc>
      </w:tr>
      <w:tr w14:paraId="4E0536EC" w14:textId="77777777" w:rsidTr="000F63C2">
        <w:tblPrEx>
          <w:tblW w:w="13272"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B102F1" w:rsidRPr="00FF44EE" w:rsidP="00795F6D" w14:paraId="68B9820B" w14:textId="6A8D9995">
            <w:pPr>
              <w:ind w:left="22"/>
              <w:rPr>
                <w:rFonts w:asciiTheme="minorHAnsi" w:hAnsiTheme="minorHAnsi" w:cstheme="minorHAnsi"/>
                <w:b/>
                <w:sz w:val="22"/>
                <w:szCs w:val="22"/>
              </w:rPr>
            </w:pPr>
            <w:r w:rsidRPr="00FF44EE">
              <w:rPr>
                <w:rFonts w:eastAsia="Calibri" w:asciiTheme="minorHAnsi" w:hAnsiTheme="minorHAnsi" w:cstheme="minorHAnsi"/>
                <w:sz w:val="22"/>
                <w:szCs w:val="22"/>
              </w:rPr>
              <w:t>Odborné kulaté stoly, pracovní skupiny, konzultace, odborná setkání</w:t>
            </w:r>
            <w:r w:rsidRPr="00FF44EE" w:rsidR="00AF4E5B">
              <w:rPr>
                <w:rFonts w:eastAsia="Calibri" w:asciiTheme="minorHAnsi" w:hAnsiTheme="minorHAnsi" w:cstheme="minorHAnsi"/>
                <w:sz w:val="22"/>
                <w:szCs w:val="22"/>
              </w:rPr>
              <w:t xml:space="preserve"> na téma řešených dílčích cílů/opatření</w:t>
            </w:r>
          </w:p>
        </w:tc>
        <w:tc>
          <w:tcPr>
            <w:tcW w:w="2835" w:type="dxa"/>
            <w:tcBorders>
              <w:top w:val="single" w:sz="4" w:space="0" w:color="auto"/>
              <w:left w:val="single" w:sz="4" w:space="0" w:color="auto"/>
              <w:bottom w:val="single" w:sz="4" w:space="0" w:color="auto"/>
              <w:right w:val="single" w:sz="4" w:space="0" w:color="auto"/>
            </w:tcBorders>
          </w:tcPr>
          <w:p w:rsidR="00DA5845" w:rsidRPr="00FF44EE" w:rsidP="00795F6D" w14:paraId="1AF683A8" w14:textId="77777777">
            <w:pPr>
              <w:jc w:val="both"/>
              <w:rPr>
                <w:rFonts w:asciiTheme="minorHAnsi" w:hAnsiTheme="minorHAnsi" w:cstheme="minorHAnsi"/>
                <w:sz w:val="22"/>
                <w:szCs w:val="22"/>
              </w:rPr>
            </w:pPr>
            <w:r w:rsidRPr="00FF44EE">
              <w:rPr>
                <w:rFonts w:eastAsia="Calibri" w:asciiTheme="minorHAnsi" w:hAnsiTheme="minorHAnsi" w:cstheme="minorHAnsi"/>
                <w:sz w:val="22"/>
                <w:szCs w:val="22"/>
              </w:rPr>
              <w:t xml:space="preserve">Odborná setkání a komunikace s dotčenými cílovými skupinami v rámci hodnocení oblastí dílčích cílů/opatření a plánování, realizace a hodnocení jednotlivých kroků implementace </w:t>
            </w:r>
            <w:r w:rsidRPr="00FF44EE">
              <w:rPr>
                <w:rFonts w:eastAsia="Calibri" w:asciiTheme="minorHAnsi" w:hAnsiTheme="minorHAnsi" w:cstheme="minorHAnsi"/>
                <w:sz w:val="22"/>
                <w:szCs w:val="22"/>
              </w:rPr>
              <w:t xml:space="preserve">včetně </w:t>
            </w:r>
            <w:r w:rsidRPr="00FF44EE">
              <w:rPr>
                <w:rFonts w:asciiTheme="minorHAnsi" w:hAnsiTheme="minorHAnsi" w:cstheme="minorHAnsi"/>
                <w:sz w:val="22"/>
                <w:szCs w:val="22"/>
              </w:rPr>
              <w:t>sdílení příkladů dobré praxe, sdílení zkušeností a podnětů k inovacím, odborná stanoviska k problematice</w:t>
            </w:r>
          </w:p>
          <w:p w:rsidR="00B102F1" w:rsidRPr="00FF44EE" w:rsidP="00795F6D" w14:paraId="2FBECD9E" w14:textId="1DDF4F6B">
            <w:pPr>
              <w:jc w:val="both"/>
              <w:rPr>
                <w:rFonts w:asciiTheme="minorHAnsi" w:hAnsiTheme="minorHAnsi" w:cstheme="minorHAnsi"/>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B102F1" w:rsidRPr="00FF44EE" w:rsidP="00795F6D" w14:paraId="55265ADF" w14:textId="77777777">
            <w:pPr>
              <w:rPr>
                <w:rFonts w:asciiTheme="minorHAnsi" w:hAnsiTheme="minorHAnsi" w:cstheme="minorHAnsi"/>
                <w:sz w:val="22"/>
                <w:szCs w:val="22"/>
              </w:rPr>
            </w:pPr>
            <w:r w:rsidRPr="00FF44EE">
              <w:rPr>
                <w:rFonts w:asciiTheme="minorHAnsi" w:hAnsiTheme="minorHAnsi" w:cstheme="minorHAnsi"/>
                <w:sz w:val="22"/>
                <w:szCs w:val="22"/>
              </w:rPr>
              <w:t>Poskytovatelé zdravotních služeb a poskytovatelé sociálních služeb,</w:t>
            </w:r>
          </w:p>
          <w:p w:rsidR="001551F3" w:rsidRPr="00FF44EE" w:rsidP="00795F6D" w14:paraId="6900C07A" w14:textId="7AC3FC0C">
            <w:pPr>
              <w:rPr>
                <w:rFonts w:asciiTheme="minorHAnsi" w:hAnsiTheme="minorHAnsi" w:cstheme="minorHAnsi"/>
                <w:sz w:val="22"/>
                <w:szCs w:val="22"/>
              </w:rPr>
            </w:pPr>
            <w:r w:rsidRPr="00FF44EE">
              <w:rPr>
                <w:rFonts w:asciiTheme="minorHAnsi" w:hAnsiTheme="minorHAnsi" w:cstheme="minorHAnsi"/>
                <w:sz w:val="22"/>
                <w:szCs w:val="22"/>
              </w:rPr>
              <w:t>o</w:t>
            </w:r>
            <w:r w:rsidRPr="00FF44EE">
              <w:rPr>
                <w:rFonts w:asciiTheme="minorHAnsi" w:hAnsiTheme="minorHAnsi" w:cstheme="minorHAnsi"/>
                <w:sz w:val="22"/>
                <w:szCs w:val="22"/>
              </w:rPr>
              <w:t xml:space="preserve">dborná veřejnost a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w:t>
            </w:r>
          </w:p>
          <w:p w:rsidR="001551F3" w:rsidRPr="00FF44EE" w:rsidP="00795F6D" w14:paraId="5EB13B6E" w14:textId="12F49A42">
            <w:pPr>
              <w:rPr>
                <w:rFonts w:asciiTheme="minorHAnsi" w:hAnsiTheme="minorHAnsi" w:cstheme="minorHAnsi"/>
                <w:sz w:val="22"/>
                <w:szCs w:val="22"/>
              </w:rPr>
            </w:pPr>
            <w:r w:rsidRPr="00FF44EE">
              <w:rPr>
                <w:rFonts w:asciiTheme="minorHAnsi" w:hAnsiTheme="minorHAnsi" w:cstheme="minorHAnsi"/>
                <w:sz w:val="22"/>
                <w:szCs w:val="22"/>
              </w:rPr>
              <w:t>územní samosprávné celky,</w:t>
            </w:r>
          </w:p>
          <w:p w:rsidR="001551F3" w:rsidRPr="00FF44EE" w:rsidP="00795F6D" w14:paraId="48CA63D7" w14:textId="63B15E4D">
            <w:pPr>
              <w:rPr>
                <w:rFonts w:eastAsia="Calibri" w:asciiTheme="minorHAnsi" w:hAnsiTheme="minorHAnsi" w:cstheme="minorHAnsi"/>
                <w:sz w:val="22"/>
                <w:szCs w:val="22"/>
              </w:rPr>
            </w:pPr>
            <w:r w:rsidRPr="00FF44EE">
              <w:rPr>
                <w:rFonts w:eastAsia="Calibri" w:asciiTheme="minorHAnsi" w:hAnsiTheme="minorHAnsi" w:cstheme="minorHAnsi"/>
                <w:sz w:val="22"/>
                <w:szCs w:val="22"/>
              </w:rPr>
              <w:t>pracovníci MZ</w:t>
            </w:r>
            <w:r w:rsidRPr="00FF44EE" w:rsidR="00EC2A8F">
              <w:rPr>
                <w:rFonts w:eastAsia="Calibri" w:asciiTheme="minorHAnsi" w:hAnsiTheme="minorHAnsi" w:cstheme="minorHAnsi"/>
                <w:sz w:val="22"/>
                <w:szCs w:val="22"/>
              </w:rPr>
              <w:t>D</w:t>
            </w:r>
            <w:r w:rsidRPr="00FF44EE">
              <w:rPr>
                <w:rFonts w:eastAsia="Calibri" w:asciiTheme="minorHAnsi" w:hAnsiTheme="minorHAnsi" w:cstheme="minorHAnsi"/>
                <w:sz w:val="22"/>
                <w:szCs w:val="22"/>
              </w:rPr>
              <w:t xml:space="preserve"> a pracovníci dalších ústředních orgánů státní správy,</w:t>
            </w:r>
          </w:p>
          <w:p w:rsidR="001551F3" w:rsidRPr="00FF44EE" w:rsidP="00795F6D" w14:paraId="45E2F646" w14:textId="68E83AA9">
            <w:pPr>
              <w:rPr>
                <w:rFonts w:asciiTheme="minorHAnsi" w:hAnsiTheme="minorHAnsi" w:cstheme="minorHAnsi"/>
                <w:b/>
                <w:sz w:val="22"/>
                <w:szCs w:val="22"/>
              </w:rPr>
            </w:pPr>
            <w:r w:rsidRPr="00FF44EE">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1551F3" w:rsidRPr="00FF44EE" w:rsidP="00795F6D" w14:paraId="0C9DEB4C" w14:textId="0F42040F">
            <w:pPr>
              <w:rPr>
                <w:rFonts w:asciiTheme="minorHAnsi" w:hAnsiTheme="minorHAnsi" w:cstheme="minorHAnsi"/>
                <w:sz w:val="22"/>
                <w:szCs w:val="22"/>
              </w:rPr>
            </w:pPr>
            <w:r w:rsidRPr="00FF44EE">
              <w:rPr>
                <w:rFonts w:asciiTheme="minorHAnsi" w:hAnsiTheme="minorHAnsi" w:cstheme="minorHAnsi"/>
                <w:sz w:val="22"/>
                <w:szCs w:val="22"/>
              </w:rPr>
              <w:t>Setkání a kulaté stoly</w:t>
            </w:r>
          </w:p>
          <w:p w:rsidR="001551F3" w:rsidRPr="00FF44EE" w:rsidP="00795F6D" w14:paraId="5B2F9484" w14:textId="77777777">
            <w:pPr>
              <w:rPr>
                <w:rFonts w:asciiTheme="minorHAnsi" w:hAnsiTheme="minorHAnsi" w:cstheme="minorHAnsi"/>
                <w:sz w:val="22"/>
                <w:szCs w:val="22"/>
              </w:rPr>
            </w:pPr>
            <w:r w:rsidRPr="00FF44EE">
              <w:rPr>
                <w:rFonts w:asciiTheme="minorHAnsi" w:hAnsiTheme="minorHAnsi" w:cstheme="minorHAnsi"/>
                <w:sz w:val="22"/>
                <w:szCs w:val="22"/>
              </w:rPr>
              <w:t>Konzultace</w:t>
            </w:r>
          </w:p>
          <w:p w:rsidR="001551F3" w:rsidRPr="00FF44EE" w:rsidP="00795F6D" w14:paraId="2F0EA709" w14:textId="70C8A28B">
            <w:pPr>
              <w:rPr>
                <w:rFonts w:asciiTheme="minorHAnsi" w:hAnsiTheme="minorHAnsi" w:cstheme="minorHAnsi"/>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B102F1" w:rsidRPr="00FF44EE" w:rsidP="00795F6D" w14:paraId="6358ED0E" w14:textId="77777777">
            <w:pPr>
              <w:rPr>
                <w:rFonts w:asciiTheme="minorHAnsi" w:hAnsiTheme="minorHAnsi" w:cstheme="minorHAnsi"/>
                <w:sz w:val="22"/>
                <w:szCs w:val="22"/>
              </w:rPr>
            </w:pPr>
            <w:r w:rsidRPr="00FF44EE">
              <w:rPr>
                <w:rFonts w:asciiTheme="minorHAnsi" w:hAnsiTheme="minorHAnsi" w:cstheme="minorHAnsi"/>
                <w:sz w:val="22"/>
                <w:szCs w:val="22"/>
              </w:rPr>
              <w:t>V průběhu celého plánování, realizace a hodnocení jednotlivých DC/opatření</w:t>
            </w:r>
            <w:r w:rsidRPr="00FF44EE" w:rsidR="00DA5845">
              <w:rPr>
                <w:rFonts w:asciiTheme="minorHAnsi" w:hAnsiTheme="minorHAnsi" w:cstheme="minorHAnsi"/>
                <w:sz w:val="22"/>
                <w:szCs w:val="22"/>
              </w:rPr>
              <w:t>.</w:t>
            </w:r>
          </w:p>
          <w:p w:rsidR="00DA5845" w:rsidRPr="00FF44EE" w:rsidP="00795F6D" w14:paraId="602AC24F" w14:textId="1128A93E">
            <w:pPr>
              <w:rPr>
                <w:rFonts w:asciiTheme="minorHAnsi" w:hAnsiTheme="minorHAnsi" w:cstheme="minorHAnsi"/>
                <w:sz w:val="22"/>
                <w:szCs w:val="22"/>
              </w:rPr>
            </w:pPr>
            <w:r w:rsidRPr="00FF44EE">
              <w:rPr>
                <w:rFonts w:asciiTheme="minorHAnsi" w:hAnsiTheme="minorHAnsi" w:cstheme="minorHAnsi"/>
                <w:sz w:val="22"/>
                <w:szCs w:val="22"/>
              </w:rPr>
              <w:t>Četnost bude plánována v průběhu celého období v závislosti na aktuálních potřebách a stavu jednotlivých procesů v rámci IP</w:t>
            </w:r>
          </w:p>
        </w:tc>
        <w:tc>
          <w:tcPr>
            <w:tcW w:w="1134" w:type="dxa"/>
            <w:tcBorders>
              <w:top w:val="single" w:sz="4" w:space="0" w:color="auto"/>
              <w:left w:val="single" w:sz="4" w:space="0" w:color="auto"/>
              <w:bottom w:val="single" w:sz="4" w:space="0" w:color="auto"/>
              <w:right w:val="single" w:sz="4" w:space="0" w:color="auto"/>
            </w:tcBorders>
          </w:tcPr>
          <w:p w:rsidR="00B102F1" w:rsidRPr="00FF44EE" w:rsidP="00795F6D" w14:paraId="1D6EED15" w14:textId="747A564A">
            <w:pPr>
              <w:rPr>
                <w:rFonts w:asciiTheme="minorHAnsi" w:hAnsiTheme="minorHAnsi" w:cstheme="minorHAnsi"/>
                <w:sz w:val="22"/>
                <w:szCs w:val="22"/>
              </w:rPr>
            </w:pPr>
            <w:r w:rsidRPr="00FF44EE">
              <w:rPr>
                <w:rFonts w:asciiTheme="minorHAnsi" w:hAnsiTheme="minorHAnsi" w:cstheme="minorHAnsi"/>
                <w:sz w:val="22"/>
                <w:szCs w:val="22"/>
              </w:rPr>
              <w:t>MZ</w:t>
            </w:r>
            <w:r w:rsidRPr="00FF44EE" w:rsidR="0046623D">
              <w:rPr>
                <w:rFonts w:asciiTheme="minorHAnsi" w:hAnsiTheme="minorHAnsi" w:cstheme="minorHAnsi"/>
                <w:sz w:val="22"/>
                <w:szCs w:val="22"/>
              </w:rPr>
              <w:t>D</w:t>
            </w:r>
          </w:p>
          <w:p w:rsidR="0046623D" w:rsidRPr="00FF44EE" w:rsidP="00795F6D" w14:paraId="636D39D2" w14:textId="0A6C0D22">
            <w:pPr>
              <w:rPr>
                <w:rFonts w:asciiTheme="minorHAnsi" w:hAnsiTheme="minorHAnsi" w:cstheme="minorHAnsi"/>
                <w:sz w:val="22"/>
                <w:szCs w:val="22"/>
              </w:rPr>
            </w:pPr>
            <w:r w:rsidRPr="00FF44EE">
              <w:rPr>
                <w:rFonts w:asciiTheme="minorHAnsi" w:hAnsiTheme="minorHAnsi" w:cstheme="minorHAnsi"/>
                <w:sz w:val="22"/>
                <w:szCs w:val="22"/>
              </w:rPr>
              <w:t xml:space="preserve">Spolupráce: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 xml:space="preserve">, relevantní </w:t>
            </w:r>
            <w:r w:rsidRPr="00FF44EE">
              <w:rPr>
                <w:rFonts w:asciiTheme="minorHAnsi" w:hAnsiTheme="minorHAnsi" w:cstheme="minorHAnsi"/>
                <w:sz w:val="22"/>
                <w:szCs w:val="22"/>
              </w:rPr>
              <w:t>rezorty</w:t>
            </w:r>
          </w:p>
        </w:tc>
        <w:tc>
          <w:tcPr>
            <w:tcW w:w="851" w:type="dxa"/>
            <w:tcBorders>
              <w:top w:val="single" w:sz="4" w:space="0" w:color="auto"/>
              <w:left w:val="single" w:sz="4" w:space="0" w:color="auto"/>
              <w:bottom w:val="single" w:sz="4" w:space="0" w:color="auto"/>
              <w:right w:val="single" w:sz="4" w:space="0" w:color="auto"/>
            </w:tcBorders>
          </w:tcPr>
          <w:p w:rsidR="00B102F1" w:rsidRPr="00FF44EE" w:rsidP="00795F6D" w14:paraId="1A71B841" w14:textId="4F26358E">
            <w:pPr>
              <w:rPr>
                <w:rFonts w:asciiTheme="minorHAnsi" w:hAnsiTheme="minorHAnsi" w:cstheme="minorHAnsi"/>
                <w:sz w:val="22"/>
                <w:szCs w:val="22"/>
              </w:rPr>
            </w:pPr>
            <w:r w:rsidRPr="00FF44EE">
              <w:rPr>
                <w:rFonts w:asciiTheme="minorHAnsi" w:hAnsiTheme="minorHAnsi" w:cstheme="minorHAnsi"/>
                <w:sz w:val="22"/>
                <w:szCs w:val="22"/>
              </w:rPr>
              <w:t>V</w:t>
            </w:r>
            <w:r w:rsidRPr="00FF44EE" w:rsidR="008C5E48">
              <w:rPr>
                <w:rFonts w:asciiTheme="minorHAnsi" w:hAnsiTheme="minorHAnsi" w:cstheme="minorHAnsi"/>
                <w:sz w:val="22"/>
                <w:szCs w:val="22"/>
              </w:rPr>
              <w:t>Z+TIS</w:t>
            </w:r>
          </w:p>
          <w:p w:rsidR="008C5E48" w:rsidRPr="00FF44EE" w:rsidP="00795F6D" w14:paraId="7050276B" w14:textId="05948801">
            <w:pPr>
              <w:rPr>
                <w:rFonts w:asciiTheme="minorHAnsi" w:hAnsiTheme="minorHAnsi" w:cstheme="minorHAnsi"/>
                <w:sz w:val="22"/>
                <w:szCs w:val="22"/>
              </w:rPr>
            </w:pPr>
            <w:r w:rsidRPr="00FF44EE">
              <w:rPr>
                <w:rFonts w:asciiTheme="minorHAnsi" w:hAnsiTheme="minorHAnsi" w:cstheme="minorHAnsi"/>
                <w:sz w:val="22"/>
                <w:szCs w:val="22"/>
              </w:rPr>
              <w:t>UZIS</w:t>
            </w:r>
          </w:p>
        </w:tc>
      </w:tr>
      <w:tr w14:paraId="1E4B83BA" w14:textId="77777777" w:rsidTr="000F63C2">
        <w:tblPrEx>
          <w:tblW w:w="13272" w:type="dxa"/>
          <w:tblLayout w:type="fixed"/>
          <w:tblCellMar>
            <w:left w:w="70" w:type="dxa"/>
            <w:right w:w="70" w:type="dxa"/>
          </w:tblCellMar>
          <w:tblLook w:val="04A0"/>
        </w:tblPrEx>
        <w:trPr>
          <w:trHeight w:val="692"/>
        </w:trPr>
        <w:tc>
          <w:tcPr>
            <w:tcW w:w="1790" w:type="dxa"/>
            <w:tcBorders>
              <w:top w:val="single" w:sz="4" w:space="0" w:color="auto"/>
              <w:left w:val="single" w:sz="4" w:space="0" w:color="auto"/>
              <w:bottom w:val="single" w:sz="4" w:space="0" w:color="auto"/>
              <w:right w:val="single" w:sz="4" w:space="0" w:color="auto"/>
            </w:tcBorders>
          </w:tcPr>
          <w:p w:rsidR="001001EF" w:rsidRPr="00FF44EE" w:rsidP="00795F6D" w14:paraId="1CFED628" w14:textId="7BE9C178">
            <w:pPr>
              <w:ind w:left="22"/>
              <w:rPr>
                <w:rFonts w:asciiTheme="minorHAnsi" w:hAnsiTheme="minorHAnsi" w:cstheme="minorHAnsi"/>
                <w:b/>
                <w:sz w:val="22"/>
                <w:szCs w:val="22"/>
              </w:rPr>
            </w:pPr>
            <w:r w:rsidRPr="00FF44EE">
              <w:rPr>
                <w:rFonts w:eastAsia="Calibri" w:asciiTheme="minorHAnsi" w:hAnsiTheme="minorHAnsi" w:cstheme="minorHAnsi"/>
                <w:sz w:val="22"/>
                <w:szCs w:val="22"/>
              </w:rPr>
              <w:t>Odborné k</w:t>
            </w:r>
            <w:r w:rsidRPr="00FF44EE" w:rsidR="001551F3">
              <w:rPr>
                <w:rFonts w:eastAsia="Calibri" w:asciiTheme="minorHAnsi" w:hAnsiTheme="minorHAnsi" w:cstheme="minorHAnsi"/>
                <w:sz w:val="22"/>
                <w:szCs w:val="22"/>
              </w:rPr>
              <w:t>onference a semináře</w:t>
            </w:r>
            <w:r w:rsidRPr="00FF44EE" w:rsidR="00AF4E5B">
              <w:rPr>
                <w:rFonts w:eastAsia="Calibri" w:asciiTheme="minorHAnsi" w:hAnsiTheme="minorHAnsi" w:cstheme="minorHAnsi"/>
                <w:sz w:val="22"/>
                <w:szCs w:val="22"/>
              </w:rPr>
              <w:t xml:space="preserve"> a wor</w:t>
            </w:r>
            <w:r w:rsidRPr="00FF44EE" w:rsidR="00FE044C">
              <w:rPr>
                <w:rFonts w:eastAsia="Calibri" w:asciiTheme="minorHAnsi" w:hAnsiTheme="minorHAnsi" w:cstheme="minorHAnsi"/>
                <w:sz w:val="22"/>
                <w:szCs w:val="22"/>
              </w:rPr>
              <w:t>k</w:t>
            </w:r>
            <w:r w:rsidRPr="00FF44EE" w:rsidR="00AF4E5B">
              <w:rPr>
                <w:rFonts w:eastAsia="Calibri" w:asciiTheme="minorHAnsi" w:hAnsiTheme="minorHAnsi" w:cstheme="minorHAnsi"/>
                <w:sz w:val="22"/>
                <w:szCs w:val="22"/>
              </w:rPr>
              <w:t>shopy</w:t>
            </w:r>
            <w:r w:rsidRPr="00FF44EE" w:rsidR="001551F3">
              <w:rPr>
                <w:rFonts w:eastAsia="Calibri" w:asciiTheme="minorHAnsi" w:hAnsiTheme="minorHAnsi" w:cstheme="minorHAnsi"/>
                <w:sz w:val="22"/>
                <w:szCs w:val="22"/>
              </w:rPr>
              <w:t xml:space="preserve"> na téma řešených dílčích cílů/opatření </w:t>
            </w:r>
          </w:p>
        </w:tc>
        <w:tc>
          <w:tcPr>
            <w:tcW w:w="2835" w:type="dxa"/>
            <w:tcBorders>
              <w:top w:val="single" w:sz="4" w:space="0" w:color="auto"/>
              <w:left w:val="single" w:sz="4" w:space="0" w:color="auto"/>
              <w:bottom w:val="single" w:sz="4" w:space="0" w:color="auto"/>
              <w:right w:val="single" w:sz="4" w:space="0" w:color="auto"/>
            </w:tcBorders>
          </w:tcPr>
          <w:p w:rsidR="00DA5845" w:rsidRPr="00FF44EE" w:rsidP="00795F6D" w14:paraId="3D9CD828" w14:textId="77777777">
            <w:pPr>
              <w:jc w:val="both"/>
              <w:rPr>
                <w:rFonts w:asciiTheme="minorHAnsi" w:hAnsiTheme="minorHAnsi" w:cstheme="minorHAnsi"/>
                <w:sz w:val="22"/>
                <w:szCs w:val="22"/>
              </w:rPr>
            </w:pPr>
            <w:r w:rsidRPr="00FF44EE">
              <w:rPr>
                <w:rFonts w:eastAsia="Calibri" w:asciiTheme="minorHAnsi" w:hAnsiTheme="minorHAnsi" w:cstheme="minorHAnsi"/>
                <w:sz w:val="22"/>
                <w:szCs w:val="22"/>
              </w:rPr>
              <w:t>Odborná sdělení a komunikace s dotčenými cílovými skupinami v</w:t>
            </w:r>
            <w:r w:rsidRPr="00FF44EE" w:rsidR="00AF4E5B">
              <w:rPr>
                <w:rFonts w:eastAsia="Calibri" w:asciiTheme="minorHAnsi" w:hAnsiTheme="minorHAnsi" w:cstheme="minorHAnsi"/>
                <w:sz w:val="22"/>
                <w:szCs w:val="22"/>
              </w:rPr>
              <w:t> </w:t>
            </w:r>
            <w:r w:rsidRPr="00FF44EE">
              <w:rPr>
                <w:rFonts w:eastAsia="Calibri" w:asciiTheme="minorHAnsi" w:hAnsiTheme="minorHAnsi" w:cstheme="minorHAnsi"/>
                <w:sz w:val="22"/>
                <w:szCs w:val="22"/>
              </w:rPr>
              <w:t>rámci</w:t>
            </w:r>
            <w:r w:rsidRPr="00FF44EE" w:rsidR="00AF4E5B">
              <w:rPr>
                <w:rFonts w:eastAsia="Calibri" w:asciiTheme="minorHAnsi" w:hAnsiTheme="minorHAnsi" w:cstheme="minorHAnsi"/>
                <w:sz w:val="22"/>
                <w:szCs w:val="22"/>
              </w:rPr>
              <w:t xml:space="preserve"> </w:t>
            </w:r>
            <w:r w:rsidRPr="00FF44EE" w:rsidR="00AF4E5B">
              <w:rPr>
                <w:rFonts w:asciiTheme="minorHAnsi" w:hAnsiTheme="minorHAnsi" w:cstheme="minorHAnsi"/>
                <w:sz w:val="22"/>
                <w:szCs w:val="22"/>
              </w:rPr>
              <w:t>analýz stávajícího stavu,</w:t>
            </w:r>
            <w:r w:rsidRPr="00FF44EE">
              <w:rPr>
                <w:rFonts w:eastAsia="Calibri" w:asciiTheme="minorHAnsi" w:hAnsiTheme="minorHAnsi" w:cstheme="minorHAnsi"/>
                <w:sz w:val="22"/>
                <w:szCs w:val="22"/>
              </w:rPr>
              <w:t xml:space="preserve"> hodnocení</w:t>
            </w:r>
            <w:r w:rsidRPr="00FF44EE" w:rsidR="00AF4E5B">
              <w:rPr>
                <w:rFonts w:eastAsia="Calibri" w:asciiTheme="minorHAnsi" w:hAnsiTheme="minorHAnsi" w:cstheme="minorHAnsi"/>
                <w:sz w:val="22"/>
                <w:szCs w:val="22"/>
              </w:rPr>
              <w:t xml:space="preserve"> stávajících realizovaných výstupů a plánovaných kroků, přenosu odborných zkušeností a </w:t>
            </w:r>
            <w:r w:rsidRPr="00FF44EE">
              <w:rPr>
                <w:rFonts w:asciiTheme="minorHAnsi" w:hAnsiTheme="minorHAnsi" w:cstheme="minorHAnsi"/>
                <w:sz w:val="22"/>
                <w:szCs w:val="22"/>
              </w:rPr>
              <w:t>sdílení příkladů dobré praxe, sdílení zkušeností a podnětů k inovacím, odborná stanoviska k problematice</w:t>
            </w:r>
          </w:p>
          <w:p w:rsidR="001001EF" w:rsidRPr="00FF44EE" w:rsidP="00795F6D" w14:paraId="776A8D60" w14:textId="5A3655DC">
            <w:pPr>
              <w:jc w:val="both"/>
              <w:rPr>
                <w:rFonts w:asciiTheme="minorHAnsi" w:hAnsiTheme="minorHAnsi" w:cstheme="minorHAnsi"/>
                <w:b/>
                <w:sz w:val="22"/>
                <w:szCs w:val="22"/>
              </w:rPr>
            </w:pPr>
            <w:r w:rsidRPr="00FF44EE">
              <w:rPr>
                <w:rFonts w:eastAsia="Calibri" w:asciiTheme="minorHAnsi" w:hAnsiTheme="minorHAnsi" w:cstheme="minorHAnsi"/>
                <w:sz w:val="22"/>
                <w:szCs w:val="22"/>
              </w:rPr>
              <w:t xml:space="preserve">z jednotlivých </w:t>
            </w:r>
            <w:r w:rsidRPr="00FF44EE" w:rsidR="008C5E48">
              <w:rPr>
                <w:rFonts w:eastAsia="Calibri" w:asciiTheme="minorHAnsi" w:hAnsiTheme="minorHAnsi" w:cstheme="minorHAnsi"/>
                <w:sz w:val="22"/>
                <w:szCs w:val="22"/>
              </w:rPr>
              <w:t xml:space="preserve">oblastí dílčích cílů/opatření </w:t>
            </w:r>
            <w:r w:rsidRPr="00FF44EE">
              <w:rPr>
                <w:rFonts w:eastAsia="Calibri" w:asciiTheme="minorHAnsi" w:hAnsiTheme="minorHAnsi" w:cstheme="minorHAnsi"/>
                <w:sz w:val="22"/>
                <w:szCs w:val="22"/>
              </w:rPr>
              <w:t>včetně</w:t>
            </w:r>
          </w:p>
        </w:tc>
        <w:tc>
          <w:tcPr>
            <w:tcW w:w="2693" w:type="dxa"/>
            <w:tcBorders>
              <w:top w:val="single" w:sz="4" w:space="0" w:color="auto"/>
              <w:left w:val="single" w:sz="4" w:space="0" w:color="auto"/>
              <w:bottom w:val="single" w:sz="4" w:space="0" w:color="auto"/>
              <w:right w:val="single" w:sz="4" w:space="0" w:color="auto"/>
            </w:tcBorders>
          </w:tcPr>
          <w:p w:rsidR="001551F3" w:rsidRPr="00FF44EE" w:rsidP="00795F6D" w14:paraId="2C1D73A2" w14:textId="77777777">
            <w:pPr>
              <w:rPr>
                <w:rFonts w:asciiTheme="minorHAnsi" w:hAnsiTheme="minorHAnsi" w:cstheme="minorHAnsi"/>
                <w:sz w:val="22"/>
                <w:szCs w:val="22"/>
              </w:rPr>
            </w:pPr>
            <w:r w:rsidRPr="00FF44EE">
              <w:rPr>
                <w:rFonts w:asciiTheme="minorHAnsi" w:hAnsiTheme="minorHAnsi" w:cstheme="minorHAnsi"/>
                <w:sz w:val="22"/>
                <w:szCs w:val="22"/>
              </w:rPr>
              <w:t>Poskytovatelé zdravotních služeb a poskytovatelé sociálních služeb,</w:t>
            </w:r>
          </w:p>
          <w:p w:rsidR="001551F3" w:rsidRPr="00FF44EE" w:rsidP="00795F6D" w14:paraId="00E9E320" w14:textId="5C824568">
            <w:pPr>
              <w:rPr>
                <w:rFonts w:asciiTheme="minorHAnsi" w:hAnsiTheme="minorHAnsi" w:cstheme="minorHAnsi"/>
                <w:sz w:val="22"/>
                <w:szCs w:val="22"/>
              </w:rPr>
            </w:pPr>
            <w:r w:rsidRPr="00FF44EE">
              <w:rPr>
                <w:rFonts w:asciiTheme="minorHAnsi" w:hAnsiTheme="minorHAnsi" w:cstheme="minorHAnsi"/>
                <w:sz w:val="22"/>
                <w:szCs w:val="22"/>
              </w:rPr>
              <w:t>o</w:t>
            </w:r>
            <w:r w:rsidRPr="00FF44EE">
              <w:rPr>
                <w:rFonts w:asciiTheme="minorHAnsi" w:hAnsiTheme="minorHAnsi" w:cstheme="minorHAnsi"/>
                <w:sz w:val="22"/>
                <w:szCs w:val="22"/>
              </w:rPr>
              <w:t xml:space="preserve">dborná veřejnost a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w:t>
            </w:r>
          </w:p>
          <w:p w:rsidR="001551F3" w:rsidRPr="00FF44EE" w:rsidP="00795F6D" w14:paraId="27BAEADD" w14:textId="77777777">
            <w:pPr>
              <w:rPr>
                <w:rFonts w:asciiTheme="minorHAnsi" w:hAnsiTheme="minorHAnsi" w:cstheme="minorHAnsi"/>
                <w:sz w:val="22"/>
                <w:szCs w:val="22"/>
              </w:rPr>
            </w:pPr>
            <w:r w:rsidRPr="00FF44EE">
              <w:rPr>
                <w:rFonts w:asciiTheme="minorHAnsi" w:hAnsiTheme="minorHAnsi" w:cstheme="minorHAnsi"/>
                <w:sz w:val="22"/>
                <w:szCs w:val="22"/>
              </w:rPr>
              <w:t>územní samosprávné celky,</w:t>
            </w:r>
          </w:p>
          <w:p w:rsidR="001551F3" w:rsidRPr="00FF44EE" w:rsidP="00795F6D" w14:paraId="48D0E884" w14:textId="267BAD08">
            <w:pPr>
              <w:rPr>
                <w:rFonts w:eastAsia="Calibri" w:asciiTheme="minorHAnsi" w:hAnsiTheme="minorHAnsi" w:cstheme="minorHAnsi"/>
                <w:sz w:val="22"/>
                <w:szCs w:val="22"/>
              </w:rPr>
            </w:pPr>
            <w:r w:rsidRPr="00FF44EE">
              <w:rPr>
                <w:rFonts w:eastAsia="Calibri" w:asciiTheme="minorHAnsi" w:hAnsiTheme="minorHAnsi" w:cstheme="minorHAnsi"/>
                <w:sz w:val="22"/>
                <w:szCs w:val="22"/>
              </w:rPr>
              <w:t>pracovníci MZ</w:t>
            </w:r>
            <w:r w:rsidRPr="00FF44EE" w:rsidR="00EC2A8F">
              <w:rPr>
                <w:rFonts w:eastAsia="Calibri" w:asciiTheme="minorHAnsi" w:hAnsiTheme="minorHAnsi" w:cstheme="minorHAnsi"/>
                <w:sz w:val="22"/>
                <w:szCs w:val="22"/>
              </w:rPr>
              <w:t>D</w:t>
            </w:r>
            <w:r w:rsidRPr="00FF44EE">
              <w:rPr>
                <w:rFonts w:eastAsia="Calibri" w:asciiTheme="minorHAnsi" w:hAnsiTheme="minorHAnsi" w:cstheme="minorHAnsi"/>
                <w:sz w:val="22"/>
                <w:szCs w:val="22"/>
              </w:rPr>
              <w:t xml:space="preserve"> a pracovníci dalších ústředních orgánů státní správy,</w:t>
            </w:r>
          </w:p>
          <w:p w:rsidR="001001EF" w:rsidRPr="00FF44EE" w:rsidP="00795F6D" w14:paraId="4DBE9BB4" w14:textId="1174F931">
            <w:pPr>
              <w:rPr>
                <w:rFonts w:asciiTheme="minorHAnsi" w:hAnsiTheme="minorHAnsi" w:cstheme="minorHAnsi"/>
                <w:b/>
                <w:sz w:val="22"/>
                <w:szCs w:val="22"/>
              </w:rPr>
            </w:pPr>
            <w:r w:rsidRPr="00FF44EE">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1001EF" w:rsidRPr="00FF44EE" w:rsidP="00795F6D" w14:paraId="201C4476" w14:textId="77777777">
            <w:pPr>
              <w:rPr>
                <w:rFonts w:asciiTheme="minorHAnsi" w:hAnsiTheme="minorHAnsi" w:cstheme="minorHAnsi"/>
                <w:sz w:val="22"/>
                <w:szCs w:val="22"/>
              </w:rPr>
            </w:pPr>
            <w:r w:rsidRPr="00FF44EE">
              <w:rPr>
                <w:rFonts w:asciiTheme="minorHAnsi" w:hAnsiTheme="minorHAnsi" w:cstheme="minorHAnsi"/>
                <w:sz w:val="22"/>
                <w:szCs w:val="22"/>
              </w:rPr>
              <w:t>Konference</w:t>
            </w:r>
          </w:p>
          <w:p w:rsidR="001551F3" w:rsidRPr="00FF44EE" w:rsidP="00795F6D" w14:paraId="4AE4622C" w14:textId="594EEA9C">
            <w:pPr>
              <w:rPr>
                <w:rFonts w:asciiTheme="minorHAnsi" w:hAnsiTheme="minorHAnsi" w:cstheme="minorHAnsi"/>
                <w:sz w:val="22"/>
                <w:szCs w:val="22"/>
              </w:rPr>
            </w:pPr>
            <w:r w:rsidRPr="00FF44EE">
              <w:rPr>
                <w:rFonts w:asciiTheme="minorHAnsi" w:hAnsiTheme="minorHAnsi" w:cstheme="minorHAnsi"/>
                <w:sz w:val="22"/>
                <w:szCs w:val="22"/>
              </w:rPr>
              <w:t>S</w:t>
            </w:r>
            <w:r w:rsidRPr="00FF44EE">
              <w:rPr>
                <w:rFonts w:asciiTheme="minorHAnsi" w:hAnsiTheme="minorHAnsi" w:cstheme="minorHAnsi"/>
                <w:sz w:val="22"/>
                <w:szCs w:val="22"/>
              </w:rPr>
              <w:t>emináře</w:t>
            </w:r>
          </w:p>
          <w:p w:rsidR="00AF4E5B" w:rsidRPr="00FF44EE" w:rsidP="00795F6D" w14:paraId="24681DBC" w14:textId="2BC61116">
            <w:pPr>
              <w:rPr>
                <w:rFonts w:asciiTheme="minorHAnsi" w:hAnsiTheme="minorHAnsi" w:cstheme="minorHAnsi"/>
                <w:sz w:val="22"/>
                <w:szCs w:val="22"/>
              </w:rPr>
            </w:pPr>
            <w:r w:rsidRPr="00FF44EE">
              <w:rPr>
                <w:rFonts w:asciiTheme="minorHAnsi" w:hAnsiTheme="minorHAnsi" w:cstheme="minorHAnsi"/>
                <w:sz w:val="22"/>
                <w:szCs w:val="22"/>
              </w:rPr>
              <w:t>workshopy</w:t>
            </w:r>
          </w:p>
        </w:tc>
        <w:tc>
          <w:tcPr>
            <w:tcW w:w="1559" w:type="dxa"/>
            <w:tcBorders>
              <w:top w:val="single" w:sz="4" w:space="0" w:color="auto"/>
              <w:left w:val="single" w:sz="4" w:space="0" w:color="auto"/>
              <w:bottom w:val="single" w:sz="4" w:space="0" w:color="auto"/>
              <w:right w:val="single" w:sz="4" w:space="0" w:color="auto"/>
            </w:tcBorders>
          </w:tcPr>
          <w:p w:rsidR="001001EF" w:rsidRPr="00FF44EE" w:rsidP="00795F6D" w14:paraId="607F50CF" w14:textId="198A29E9">
            <w:pPr>
              <w:rPr>
                <w:rFonts w:asciiTheme="minorHAnsi" w:hAnsiTheme="minorHAnsi" w:cstheme="minorHAnsi"/>
                <w:sz w:val="22"/>
                <w:szCs w:val="22"/>
              </w:rPr>
            </w:pPr>
            <w:r w:rsidRPr="00FF44EE">
              <w:rPr>
                <w:rFonts w:asciiTheme="minorHAnsi" w:hAnsiTheme="minorHAnsi" w:cstheme="minorHAnsi"/>
                <w:sz w:val="22"/>
                <w:szCs w:val="22"/>
              </w:rPr>
              <w:t xml:space="preserve">V průběhu celého plánování, realizace a hodnocení jednotlivých </w:t>
            </w:r>
            <w:r w:rsidRPr="00FF44EE" w:rsidR="00DA5845">
              <w:rPr>
                <w:rFonts w:asciiTheme="minorHAnsi" w:hAnsiTheme="minorHAnsi" w:cstheme="minorHAnsi"/>
                <w:sz w:val="22"/>
                <w:szCs w:val="22"/>
              </w:rPr>
              <w:t>dílčích cílů</w:t>
            </w:r>
            <w:r w:rsidRPr="00FF44EE">
              <w:rPr>
                <w:rFonts w:asciiTheme="minorHAnsi" w:hAnsiTheme="minorHAnsi" w:cstheme="minorHAnsi"/>
                <w:sz w:val="22"/>
                <w:szCs w:val="22"/>
              </w:rPr>
              <w:t>/opatření</w:t>
            </w:r>
          </w:p>
          <w:p w:rsidR="00DA5845" w:rsidRPr="00FF44EE" w:rsidP="00795F6D" w14:paraId="065EA17C" w14:textId="7765D3E8">
            <w:pPr>
              <w:rPr>
                <w:rFonts w:asciiTheme="minorHAnsi" w:hAnsiTheme="minorHAnsi" w:cstheme="minorHAnsi"/>
                <w:sz w:val="22"/>
                <w:szCs w:val="22"/>
              </w:rPr>
            </w:pPr>
            <w:r w:rsidRPr="00FF44EE">
              <w:rPr>
                <w:rFonts w:asciiTheme="minorHAnsi" w:hAnsiTheme="minorHAnsi" w:cstheme="minorHAnsi"/>
                <w:sz w:val="22"/>
                <w:szCs w:val="22"/>
              </w:rPr>
              <w:t xml:space="preserve">Četnost bude plánována v průběhu celého období v závislosti na </w:t>
            </w:r>
            <w:r w:rsidRPr="00FF44EE">
              <w:rPr>
                <w:rFonts w:asciiTheme="minorHAnsi" w:hAnsiTheme="minorHAnsi" w:cstheme="minorHAnsi"/>
                <w:sz w:val="22"/>
                <w:szCs w:val="22"/>
              </w:rPr>
              <w:t>aktuálních potřebách a stavu jednotlivých procesů v rámci IP</w:t>
            </w:r>
          </w:p>
          <w:p w:rsidR="001551F3" w:rsidRPr="00FF44EE" w:rsidP="00795F6D" w14:paraId="49498ADD" w14:textId="0C69038E">
            <w:pPr>
              <w:rPr>
                <w:rFonts w:asciiTheme="minorHAnsi" w:hAnsiTheme="minorHAnsi" w:cstheme="minorHAnsi"/>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1001EF" w:rsidRPr="00FF44EE" w:rsidP="00795F6D" w14:paraId="103A6FF2" w14:textId="08368E1C">
            <w:pPr>
              <w:rPr>
                <w:rFonts w:asciiTheme="minorHAnsi" w:hAnsiTheme="minorHAnsi" w:cstheme="minorHAnsi"/>
                <w:sz w:val="22"/>
                <w:szCs w:val="22"/>
              </w:rPr>
            </w:pPr>
            <w:r w:rsidRPr="00FF44EE">
              <w:rPr>
                <w:rFonts w:asciiTheme="minorHAnsi" w:hAnsiTheme="minorHAnsi" w:cstheme="minorHAnsi"/>
                <w:sz w:val="22"/>
                <w:szCs w:val="22"/>
              </w:rPr>
              <w:t>MZ</w:t>
            </w:r>
            <w:r w:rsidRPr="00FF44EE" w:rsidR="0046623D">
              <w:rPr>
                <w:rFonts w:asciiTheme="minorHAnsi" w:hAnsiTheme="minorHAnsi" w:cstheme="minorHAnsi"/>
                <w:sz w:val="22"/>
                <w:szCs w:val="22"/>
              </w:rPr>
              <w:t>D</w:t>
            </w:r>
          </w:p>
          <w:p w:rsidR="00AF4E5B" w:rsidRPr="00FF44EE" w:rsidP="00795F6D" w14:paraId="1BB5D3AB" w14:textId="77777777">
            <w:pPr>
              <w:rPr>
                <w:rFonts w:asciiTheme="minorHAnsi" w:hAnsiTheme="minorHAnsi" w:cstheme="minorHAnsi"/>
                <w:sz w:val="22"/>
                <w:szCs w:val="22"/>
              </w:rPr>
            </w:pPr>
            <w:r w:rsidRPr="00FF44EE">
              <w:rPr>
                <w:rFonts w:asciiTheme="minorHAnsi" w:hAnsiTheme="minorHAnsi" w:cstheme="minorHAnsi"/>
                <w:sz w:val="22"/>
                <w:szCs w:val="22"/>
              </w:rPr>
              <w:t>UZIS</w:t>
            </w:r>
          </w:p>
          <w:p w:rsidR="00FF777F" w:rsidRPr="00FF44EE" w:rsidP="00795F6D" w14:paraId="25612AC3" w14:textId="45CEAD9F">
            <w:pPr>
              <w:rPr>
                <w:rFonts w:asciiTheme="minorHAnsi" w:hAnsiTheme="minorHAnsi" w:cstheme="minorHAnsi"/>
                <w:sz w:val="22"/>
                <w:szCs w:val="22"/>
              </w:rPr>
            </w:pPr>
            <w:r w:rsidRPr="00FF44EE">
              <w:rPr>
                <w:rFonts w:eastAsia="Calibri" w:asciiTheme="minorHAnsi" w:hAnsiTheme="minorHAnsi" w:cstheme="minorHAnsi"/>
                <w:sz w:val="22"/>
                <w:szCs w:val="22"/>
              </w:rPr>
              <w:t>profesní sdružení a komory</w:t>
            </w:r>
          </w:p>
        </w:tc>
        <w:tc>
          <w:tcPr>
            <w:tcW w:w="851" w:type="dxa"/>
            <w:tcBorders>
              <w:top w:val="single" w:sz="4" w:space="0" w:color="auto"/>
              <w:left w:val="single" w:sz="4" w:space="0" w:color="auto"/>
              <w:bottom w:val="single" w:sz="4" w:space="0" w:color="auto"/>
              <w:right w:val="single" w:sz="4" w:space="0" w:color="auto"/>
            </w:tcBorders>
          </w:tcPr>
          <w:p w:rsidR="00AF4E5B" w:rsidRPr="00FF44EE" w:rsidP="00795F6D" w14:paraId="0C801E14" w14:textId="1C0A3880">
            <w:pPr>
              <w:rPr>
                <w:rFonts w:asciiTheme="minorHAnsi" w:hAnsiTheme="minorHAnsi" w:cstheme="minorHAnsi"/>
                <w:sz w:val="22"/>
                <w:szCs w:val="22"/>
              </w:rPr>
            </w:pPr>
            <w:r w:rsidRPr="00FF44EE">
              <w:rPr>
                <w:rFonts w:asciiTheme="minorHAnsi" w:hAnsiTheme="minorHAnsi" w:cstheme="minorHAnsi"/>
                <w:sz w:val="22"/>
                <w:szCs w:val="22"/>
              </w:rPr>
              <w:t>V</w:t>
            </w:r>
            <w:r w:rsidRPr="00FF44EE">
              <w:rPr>
                <w:rFonts w:asciiTheme="minorHAnsi" w:hAnsiTheme="minorHAnsi" w:cstheme="minorHAnsi"/>
                <w:sz w:val="22"/>
                <w:szCs w:val="22"/>
              </w:rPr>
              <w:t>Z+TIS</w:t>
            </w:r>
          </w:p>
          <w:p w:rsidR="001001EF" w:rsidRPr="00FF44EE" w:rsidP="00795F6D" w14:paraId="1BB23297" w14:textId="2A0E90E0">
            <w:pPr>
              <w:rPr>
                <w:rFonts w:asciiTheme="minorHAnsi" w:hAnsiTheme="minorHAnsi" w:cstheme="minorHAnsi"/>
                <w:sz w:val="22"/>
                <w:szCs w:val="22"/>
              </w:rPr>
            </w:pPr>
            <w:r w:rsidRPr="00FF44EE">
              <w:rPr>
                <w:rFonts w:asciiTheme="minorHAnsi" w:hAnsiTheme="minorHAnsi" w:cstheme="minorHAnsi"/>
                <w:sz w:val="22"/>
                <w:szCs w:val="22"/>
              </w:rPr>
              <w:t>UZIS</w:t>
            </w:r>
          </w:p>
        </w:tc>
      </w:tr>
      <w:tr w14:paraId="63165B44"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4C2771" w:rsidRPr="00FF44EE" w:rsidP="00795F6D" w14:paraId="524C29E2" w14:textId="77777777">
            <w:pPr>
              <w:rPr>
                <w:rFonts w:asciiTheme="minorHAnsi" w:hAnsiTheme="minorHAnsi" w:cstheme="minorHAnsi"/>
                <w:sz w:val="22"/>
                <w:szCs w:val="22"/>
              </w:rPr>
            </w:pPr>
            <w:r w:rsidRPr="00FF44EE">
              <w:rPr>
                <w:rFonts w:asciiTheme="minorHAnsi" w:hAnsiTheme="minorHAnsi" w:cstheme="minorHAnsi"/>
                <w:sz w:val="22"/>
                <w:szCs w:val="22"/>
              </w:rPr>
              <w:t>Tiskové zprávy</w:t>
            </w:r>
          </w:p>
          <w:p w:rsidR="004C2771" w:rsidRPr="00FF44EE" w:rsidP="00795F6D" w14:paraId="4EEF9A78" w14:textId="70D7246F">
            <w:pPr>
              <w:rPr>
                <w:rStyle w:val="CommentReference"/>
                <w:rFonts w:asciiTheme="minorHAnsi" w:hAnsiTheme="minorHAnsi" w:cstheme="minorHAnsi"/>
                <w:sz w:val="22"/>
                <w:szCs w:val="22"/>
              </w:rPr>
            </w:pPr>
            <w:r w:rsidRPr="00FF44EE">
              <w:rPr>
                <w:rFonts w:asciiTheme="minorHAnsi" w:hAnsiTheme="minorHAnsi" w:cstheme="minorHAnsi"/>
                <w:sz w:val="22"/>
                <w:szCs w:val="22"/>
              </w:rPr>
              <w:t>webové zprávy</w:t>
            </w:r>
            <w:r w:rsidRPr="00FF44EE">
              <w:rPr>
                <w:rStyle w:val="CommentReference"/>
                <w:rFonts w:asciiTheme="minorHAnsi" w:hAnsiTheme="minorHAnsi" w:cstheme="minorHAnsi"/>
                <w:sz w:val="22"/>
                <w:szCs w:val="22"/>
              </w:rPr>
              <w:t>, sociální media</w:t>
            </w:r>
          </w:p>
          <w:p w:rsidR="004C2771" w:rsidRPr="00FF44EE" w:rsidP="00795F6D" w14:paraId="4BC81022" w14:textId="33209BF5">
            <w:pPr>
              <w:rPr>
                <w:rStyle w:val="CommentReference"/>
                <w:rFonts w:asciiTheme="minorHAnsi" w:hAnsiTheme="minorHAnsi" w:cstheme="minorHAnsi"/>
                <w:sz w:val="22"/>
                <w:szCs w:val="22"/>
              </w:rPr>
            </w:pPr>
            <w:r w:rsidRPr="00FF44EE">
              <w:rPr>
                <w:rStyle w:val="CommentReference"/>
                <w:rFonts w:asciiTheme="minorHAnsi" w:hAnsiTheme="minorHAnsi" w:cstheme="minorHAnsi"/>
                <w:sz w:val="22"/>
                <w:szCs w:val="22"/>
              </w:rPr>
              <w:t>t</w:t>
            </w:r>
            <w:r w:rsidRPr="00FF44EE">
              <w:rPr>
                <w:rStyle w:val="CommentReference"/>
                <w:rFonts w:asciiTheme="minorHAnsi" w:hAnsiTheme="minorHAnsi" w:cstheme="minorHAnsi"/>
                <w:sz w:val="22"/>
                <w:szCs w:val="22"/>
              </w:rPr>
              <w:t>iskové konference pro veřejnost</w:t>
            </w:r>
          </w:p>
          <w:p w:rsidR="004C2771" w:rsidRPr="00FF44EE" w:rsidP="00795F6D" w14:paraId="479E6EB8" w14:textId="031CDD03">
            <w:pPr>
              <w:rPr>
                <w:rFonts w:asciiTheme="minorHAnsi" w:hAnsiTheme="minorHAnsi" w:cstheme="minorHAnsi"/>
                <w:sz w:val="22"/>
                <w:szCs w:val="22"/>
              </w:rPr>
            </w:pPr>
            <w:r w:rsidRPr="00FF44EE">
              <w:rPr>
                <w:rFonts w:asciiTheme="minorHAnsi" w:hAnsiTheme="minorHAnsi" w:cstheme="minorHAnsi"/>
                <w:sz w:val="22"/>
                <w:szCs w:val="22"/>
              </w:rPr>
              <w:t>na obecná témata i na témata řešených dílčích cílů/opatření</w:t>
            </w:r>
          </w:p>
          <w:p w:rsidR="004C2771" w:rsidRPr="00FF44EE" w:rsidP="00795F6D" w14:paraId="5256B7C6" w14:textId="77777777">
            <w:pPr>
              <w:ind w:left="22"/>
              <w:rPr>
                <w:rFonts w:asciiTheme="minorHAnsi" w:hAnsiTheme="minorHAnsi" w:cstheme="minorHAnsi"/>
                <w:b/>
                <w:sz w:val="22"/>
                <w:szCs w:val="22"/>
              </w:rPr>
            </w:pPr>
          </w:p>
        </w:tc>
        <w:tc>
          <w:tcPr>
            <w:tcW w:w="2835" w:type="dxa"/>
            <w:tcBorders>
              <w:top w:val="single" w:sz="4" w:space="0" w:color="auto"/>
              <w:left w:val="single" w:sz="4" w:space="0" w:color="auto"/>
              <w:bottom w:val="single" w:sz="4" w:space="0" w:color="auto"/>
              <w:right w:val="single" w:sz="4" w:space="0" w:color="auto"/>
            </w:tcBorders>
          </w:tcPr>
          <w:p w:rsidR="004C2771" w:rsidRPr="00FF44EE" w:rsidP="00795F6D" w14:paraId="63D4F8E6" w14:textId="4286F3E2">
            <w:pPr>
              <w:jc w:val="both"/>
              <w:rPr>
                <w:rFonts w:asciiTheme="minorHAnsi" w:hAnsiTheme="minorHAnsi" w:cstheme="minorHAnsi"/>
                <w:sz w:val="22"/>
                <w:szCs w:val="22"/>
              </w:rPr>
            </w:pPr>
            <w:r w:rsidRPr="00FF44EE">
              <w:rPr>
                <w:rFonts w:asciiTheme="minorHAnsi" w:hAnsiTheme="minorHAnsi" w:cstheme="minorHAnsi"/>
                <w:sz w:val="22"/>
                <w:szCs w:val="22"/>
              </w:rPr>
              <w:t xml:space="preserve">Zacílení na popularizaci a adekvátní informovanost veřejnosti obecně o problematice </w:t>
            </w:r>
            <w:r w:rsidRPr="00FF44EE" w:rsidR="005C1388">
              <w:rPr>
                <w:rFonts w:asciiTheme="minorHAnsi" w:hAnsiTheme="minorHAnsi" w:cstheme="minorHAnsi"/>
                <w:sz w:val="22"/>
                <w:szCs w:val="22"/>
              </w:rPr>
              <w:t>dané specializované</w:t>
            </w:r>
            <w:r w:rsidRPr="00FF44EE">
              <w:rPr>
                <w:rFonts w:asciiTheme="minorHAnsi" w:hAnsiTheme="minorHAnsi" w:cstheme="minorHAnsi"/>
                <w:sz w:val="22"/>
                <w:szCs w:val="22"/>
              </w:rPr>
              <w:t xml:space="preserve"> péče</w:t>
            </w:r>
          </w:p>
        </w:tc>
        <w:tc>
          <w:tcPr>
            <w:tcW w:w="2693" w:type="dxa"/>
            <w:tcBorders>
              <w:top w:val="single" w:sz="4" w:space="0" w:color="auto"/>
              <w:left w:val="single" w:sz="4" w:space="0" w:color="auto"/>
              <w:bottom w:val="single" w:sz="4" w:space="0" w:color="auto"/>
              <w:right w:val="single" w:sz="4" w:space="0" w:color="auto"/>
            </w:tcBorders>
          </w:tcPr>
          <w:p w:rsidR="004C2771" w:rsidRPr="00FF44EE" w:rsidP="00795F6D" w14:paraId="7C5D84D0" w14:textId="06D2B857">
            <w:pPr>
              <w:rPr>
                <w:rFonts w:asciiTheme="minorHAnsi" w:hAnsiTheme="minorHAnsi" w:cstheme="minorHAnsi"/>
                <w:sz w:val="22"/>
                <w:szCs w:val="22"/>
              </w:rPr>
            </w:pPr>
            <w:r w:rsidRPr="00FF44EE">
              <w:rPr>
                <w:rFonts w:asciiTheme="minorHAnsi" w:hAnsiTheme="minorHAnsi" w:cstheme="minorHAnsi"/>
                <w:sz w:val="22"/>
                <w:szCs w:val="22"/>
              </w:rPr>
              <w:t>Laická veřejnost</w:t>
            </w:r>
          </w:p>
        </w:tc>
        <w:tc>
          <w:tcPr>
            <w:tcW w:w="2410" w:type="dxa"/>
            <w:tcBorders>
              <w:top w:val="single" w:sz="4" w:space="0" w:color="auto"/>
              <w:left w:val="single" w:sz="4" w:space="0" w:color="auto"/>
              <w:bottom w:val="single" w:sz="4" w:space="0" w:color="auto"/>
              <w:right w:val="single" w:sz="4" w:space="0" w:color="auto"/>
            </w:tcBorders>
          </w:tcPr>
          <w:p w:rsidR="00FF777F" w:rsidRPr="00FF44EE" w:rsidP="00795F6D" w14:paraId="0D12C71C" w14:textId="77777777">
            <w:pPr>
              <w:rPr>
                <w:rFonts w:asciiTheme="minorHAnsi" w:hAnsiTheme="minorHAnsi" w:cstheme="minorHAnsi"/>
                <w:sz w:val="22"/>
                <w:szCs w:val="22"/>
              </w:rPr>
            </w:pPr>
            <w:r w:rsidRPr="00FF44EE">
              <w:rPr>
                <w:rFonts w:asciiTheme="minorHAnsi" w:hAnsiTheme="minorHAnsi" w:cstheme="minorHAnsi"/>
                <w:sz w:val="22"/>
                <w:szCs w:val="22"/>
              </w:rPr>
              <w:t>Tiskové zprávy</w:t>
            </w:r>
          </w:p>
          <w:p w:rsidR="00FF777F" w:rsidRPr="00FF44EE" w:rsidP="00795F6D" w14:paraId="246D3718" w14:textId="77777777">
            <w:pPr>
              <w:rPr>
                <w:rStyle w:val="CommentReference"/>
                <w:rFonts w:asciiTheme="minorHAnsi" w:hAnsiTheme="minorHAnsi" w:cstheme="minorHAnsi"/>
                <w:sz w:val="22"/>
                <w:szCs w:val="22"/>
              </w:rPr>
            </w:pPr>
            <w:r w:rsidRPr="00FF44EE">
              <w:rPr>
                <w:rFonts w:asciiTheme="minorHAnsi" w:hAnsiTheme="minorHAnsi" w:cstheme="minorHAnsi"/>
                <w:sz w:val="22"/>
                <w:szCs w:val="22"/>
              </w:rPr>
              <w:t>webové zprávy</w:t>
            </w:r>
            <w:r w:rsidRPr="00FF44EE">
              <w:rPr>
                <w:rStyle w:val="CommentReference"/>
                <w:rFonts w:asciiTheme="minorHAnsi" w:hAnsiTheme="minorHAnsi" w:cstheme="minorHAnsi"/>
                <w:sz w:val="22"/>
                <w:szCs w:val="22"/>
              </w:rPr>
              <w:t>, sociální media</w:t>
            </w:r>
          </w:p>
          <w:p w:rsidR="004C2771" w:rsidRPr="00FF44EE" w:rsidP="00795F6D" w14:paraId="2ABD2A08" w14:textId="0CE756DC">
            <w:pPr>
              <w:rPr>
                <w:rFonts w:asciiTheme="minorHAnsi" w:hAnsiTheme="minorHAnsi" w:cstheme="minorHAnsi"/>
                <w:sz w:val="22"/>
                <w:szCs w:val="22"/>
              </w:rPr>
            </w:pPr>
            <w:r w:rsidRPr="00FF44EE">
              <w:rPr>
                <w:rStyle w:val="CommentReference"/>
                <w:rFonts w:asciiTheme="minorHAnsi" w:hAnsiTheme="minorHAnsi" w:cstheme="minorHAnsi"/>
                <w:sz w:val="22"/>
                <w:szCs w:val="22"/>
              </w:rPr>
              <w:t>tiskové konference</w:t>
            </w:r>
          </w:p>
        </w:tc>
        <w:tc>
          <w:tcPr>
            <w:tcW w:w="1559" w:type="dxa"/>
            <w:tcBorders>
              <w:top w:val="single" w:sz="4" w:space="0" w:color="auto"/>
              <w:left w:val="single" w:sz="4" w:space="0" w:color="auto"/>
              <w:bottom w:val="single" w:sz="4" w:space="0" w:color="auto"/>
              <w:right w:val="single" w:sz="4" w:space="0" w:color="auto"/>
            </w:tcBorders>
          </w:tcPr>
          <w:p w:rsidR="00DA5845" w:rsidRPr="00FF44EE" w:rsidP="00795F6D" w14:paraId="48AFFEBA" w14:textId="740D59F8">
            <w:pPr>
              <w:rPr>
                <w:rFonts w:asciiTheme="minorHAnsi" w:hAnsiTheme="minorHAnsi" w:cstheme="minorHAnsi"/>
                <w:sz w:val="22"/>
                <w:szCs w:val="22"/>
              </w:rPr>
            </w:pPr>
            <w:r w:rsidRPr="00FF44EE">
              <w:rPr>
                <w:rFonts w:asciiTheme="minorHAnsi" w:hAnsiTheme="minorHAnsi" w:cstheme="minorHAnsi"/>
                <w:sz w:val="22"/>
                <w:szCs w:val="22"/>
              </w:rPr>
              <w:t>V průběhu celého plánování, realizace a hodnocení jednotlivých dílčích cílů/opatření</w:t>
            </w:r>
          </w:p>
          <w:p w:rsidR="004C2771" w:rsidRPr="00FF44EE" w:rsidP="00795F6D" w14:paraId="36024229" w14:textId="3E010880">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4C2771" w:rsidRPr="00FF44EE" w:rsidP="00795F6D" w14:paraId="4C213D37" w14:textId="6A2609F0">
            <w:pPr>
              <w:rPr>
                <w:rFonts w:asciiTheme="minorHAnsi" w:hAnsiTheme="minorHAnsi" w:cstheme="minorHAnsi"/>
                <w:sz w:val="22"/>
                <w:szCs w:val="22"/>
              </w:rPr>
            </w:pPr>
            <w:r w:rsidRPr="00FF44EE">
              <w:rPr>
                <w:rFonts w:asciiTheme="minorHAnsi" w:hAnsiTheme="minorHAnsi" w:cstheme="minorHAnsi"/>
                <w:sz w:val="22"/>
                <w:szCs w:val="22"/>
              </w:rPr>
              <w:t>MZ</w:t>
            </w:r>
            <w:r w:rsidRPr="00FF44EE" w:rsidR="0046623D">
              <w:rPr>
                <w:rFonts w:asciiTheme="minorHAnsi" w:hAnsiTheme="minorHAnsi" w:cstheme="minorHAnsi"/>
                <w:sz w:val="22"/>
                <w:szCs w:val="22"/>
              </w:rPr>
              <w:t>D</w:t>
            </w:r>
          </w:p>
          <w:p w:rsidR="00FF777F" w:rsidRPr="00FF44EE" w:rsidP="00795F6D" w14:paraId="0FB0DCCA" w14:textId="4CAAD496">
            <w:pPr>
              <w:rPr>
                <w:rFonts w:asciiTheme="minorHAnsi" w:hAnsiTheme="minorHAnsi" w:cstheme="minorHAnsi"/>
                <w:sz w:val="22"/>
                <w:szCs w:val="22"/>
              </w:rPr>
            </w:pPr>
            <w:r w:rsidRPr="00FF44EE">
              <w:rPr>
                <w:rFonts w:asciiTheme="minorHAnsi" w:hAnsiTheme="minorHAnsi" w:cstheme="minorHAnsi"/>
                <w:sz w:val="22"/>
                <w:szCs w:val="22"/>
              </w:rPr>
              <w:t>UZIS</w:t>
            </w:r>
          </w:p>
        </w:tc>
        <w:tc>
          <w:tcPr>
            <w:tcW w:w="851" w:type="dxa"/>
            <w:tcBorders>
              <w:top w:val="single" w:sz="4" w:space="0" w:color="auto"/>
              <w:left w:val="single" w:sz="4" w:space="0" w:color="auto"/>
              <w:bottom w:val="single" w:sz="4" w:space="0" w:color="auto"/>
              <w:right w:val="single" w:sz="4" w:space="0" w:color="auto"/>
            </w:tcBorders>
          </w:tcPr>
          <w:p w:rsidR="00C31B2D" w:rsidRPr="00FF44EE" w:rsidP="00795F6D" w14:paraId="48E285B0" w14:textId="350BAD75">
            <w:pPr>
              <w:rPr>
                <w:rFonts w:asciiTheme="minorHAnsi" w:hAnsiTheme="minorHAnsi" w:cstheme="minorHAnsi"/>
                <w:sz w:val="22"/>
                <w:szCs w:val="22"/>
              </w:rPr>
            </w:pPr>
            <w:r w:rsidRPr="00FF44EE">
              <w:rPr>
                <w:rFonts w:asciiTheme="minorHAnsi" w:hAnsiTheme="minorHAnsi" w:cstheme="minorHAnsi"/>
                <w:sz w:val="22"/>
                <w:szCs w:val="22"/>
              </w:rPr>
              <w:t>VZ</w:t>
            </w:r>
            <w:r w:rsidRPr="00FF44EE">
              <w:rPr>
                <w:rFonts w:asciiTheme="minorHAnsi" w:hAnsiTheme="minorHAnsi" w:cstheme="minorHAnsi"/>
                <w:sz w:val="22"/>
                <w:szCs w:val="22"/>
              </w:rPr>
              <w:t>+TIS</w:t>
            </w:r>
          </w:p>
          <w:p w:rsidR="004C2771" w:rsidRPr="00FF44EE" w:rsidP="00795F6D" w14:paraId="0F12E636" w14:textId="352F95A4">
            <w:pPr>
              <w:rPr>
                <w:rFonts w:asciiTheme="minorHAnsi" w:hAnsiTheme="minorHAnsi" w:cstheme="minorHAnsi"/>
                <w:sz w:val="22"/>
                <w:szCs w:val="22"/>
              </w:rPr>
            </w:pPr>
            <w:r w:rsidRPr="00FF44EE">
              <w:rPr>
                <w:rFonts w:asciiTheme="minorHAnsi" w:hAnsiTheme="minorHAnsi" w:cstheme="minorHAnsi"/>
                <w:sz w:val="22"/>
                <w:szCs w:val="22"/>
              </w:rPr>
              <w:t>UZIS</w:t>
            </w:r>
          </w:p>
        </w:tc>
      </w:tr>
      <w:tr w14:paraId="274F5E40"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4C2771" w:rsidRPr="00FF44EE" w:rsidP="00795F6D" w14:paraId="5C83983F" w14:textId="56963554">
            <w:pPr>
              <w:rPr>
                <w:rFonts w:asciiTheme="minorHAnsi" w:hAnsiTheme="minorHAnsi" w:cstheme="minorHAnsi"/>
                <w:sz w:val="22"/>
                <w:szCs w:val="22"/>
              </w:rPr>
            </w:pPr>
            <w:r w:rsidRPr="00FF44EE">
              <w:rPr>
                <w:rFonts w:asciiTheme="minorHAnsi" w:hAnsiTheme="minorHAnsi" w:cstheme="minorHAnsi"/>
                <w:sz w:val="22"/>
                <w:szCs w:val="22"/>
              </w:rPr>
              <w:t>Odborné tiskové zprávy, odborné webové zprávy</w:t>
            </w:r>
            <w:r w:rsidRPr="00FF44EE">
              <w:rPr>
                <w:rStyle w:val="CommentReference"/>
                <w:rFonts w:asciiTheme="minorHAnsi" w:hAnsiTheme="minorHAnsi" w:cstheme="minorHAnsi"/>
                <w:sz w:val="22"/>
                <w:szCs w:val="22"/>
              </w:rPr>
              <w:t xml:space="preserve"> </w:t>
            </w:r>
            <w:r w:rsidRPr="00FF44EE" w:rsidR="00FF777F">
              <w:rPr>
                <w:rStyle w:val="CommentReference"/>
                <w:rFonts w:asciiTheme="minorHAnsi" w:hAnsiTheme="minorHAnsi" w:cstheme="minorHAnsi"/>
                <w:sz w:val="22"/>
                <w:szCs w:val="22"/>
              </w:rPr>
              <w:t>a odborné články za účelem</w:t>
            </w:r>
            <w:r w:rsidRPr="00FF44EE">
              <w:rPr>
                <w:rStyle w:val="CommentReference"/>
                <w:rFonts w:asciiTheme="minorHAnsi" w:hAnsiTheme="minorHAnsi" w:cstheme="minorHAnsi"/>
                <w:sz w:val="22"/>
                <w:szCs w:val="22"/>
              </w:rPr>
              <w:t xml:space="preserve"> </w:t>
            </w:r>
            <w:r w:rsidRPr="00FF44EE">
              <w:rPr>
                <w:rFonts w:asciiTheme="minorHAnsi" w:hAnsiTheme="minorHAnsi" w:cstheme="minorHAnsi"/>
                <w:sz w:val="22"/>
                <w:szCs w:val="22"/>
              </w:rPr>
              <w:t>odborn</w:t>
            </w:r>
            <w:r w:rsidRPr="00FF44EE" w:rsidR="00FF777F">
              <w:rPr>
                <w:rFonts w:asciiTheme="minorHAnsi" w:hAnsiTheme="minorHAnsi" w:cstheme="minorHAnsi"/>
                <w:sz w:val="22"/>
                <w:szCs w:val="22"/>
              </w:rPr>
              <w:t>é</w:t>
            </w:r>
            <w:r w:rsidRPr="00FF44EE">
              <w:rPr>
                <w:rFonts w:asciiTheme="minorHAnsi" w:hAnsiTheme="minorHAnsi" w:cstheme="minorHAnsi"/>
                <w:sz w:val="22"/>
                <w:szCs w:val="22"/>
              </w:rPr>
              <w:t xml:space="preserve"> prezentace problematiky v sociálních médiích</w:t>
            </w:r>
          </w:p>
          <w:p w:rsidR="004C2771" w:rsidRPr="00FF44EE" w:rsidP="00795F6D" w14:paraId="3896D37B" w14:textId="77777777">
            <w:pPr>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rsidR="004C2771" w:rsidRPr="00FF44EE" w:rsidP="00795F6D" w14:paraId="514A8275" w14:textId="6AFFB9B7">
            <w:pPr>
              <w:jc w:val="both"/>
              <w:rPr>
                <w:rFonts w:asciiTheme="minorHAnsi" w:hAnsiTheme="minorHAnsi" w:cstheme="minorHAnsi"/>
                <w:sz w:val="22"/>
                <w:szCs w:val="22"/>
              </w:rPr>
            </w:pPr>
            <w:r w:rsidRPr="00FF44EE">
              <w:rPr>
                <w:rFonts w:asciiTheme="minorHAnsi" w:hAnsiTheme="minorHAnsi" w:cstheme="minorHAnsi"/>
                <w:sz w:val="22"/>
                <w:szCs w:val="22"/>
              </w:rPr>
              <w:t>Odborná prezentace výstupů</w:t>
            </w:r>
            <w:r w:rsidRPr="00FF44EE" w:rsidR="00DA5845">
              <w:rPr>
                <w:rFonts w:asciiTheme="minorHAnsi" w:hAnsiTheme="minorHAnsi" w:cstheme="minorHAnsi"/>
                <w:sz w:val="22"/>
                <w:szCs w:val="22"/>
              </w:rPr>
              <w:t xml:space="preserve"> plánování, realizace i hodnocení jednotlivých dílčích výstupů/opatření</w:t>
            </w:r>
          </w:p>
          <w:p w:rsidR="004C2771" w:rsidRPr="00FF44EE" w:rsidP="00795F6D" w14:paraId="0D3BF838" w14:textId="77777777">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DA5845" w:rsidRPr="00FF44EE" w:rsidP="00795F6D" w14:paraId="72226442" w14:textId="77777777">
            <w:pPr>
              <w:rPr>
                <w:rFonts w:asciiTheme="minorHAnsi" w:hAnsiTheme="minorHAnsi" w:cstheme="minorHAnsi"/>
                <w:sz w:val="22"/>
                <w:szCs w:val="22"/>
              </w:rPr>
            </w:pPr>
            <w:r w:rsidRPr="00FF44EE">
              <w:rPr>
                <w:rFonts w:asciiTheme="minorHAnsi" w:hAnsiTheme="minorHAnsi" w:cstheme="minorHAnsi"/>
                <w:sz w:val="22"/>
                <w:szCs w:val="22"/>
              </w:rPr>
              <w:t>Poskytovatelé zdravotních služeb a poskytovatelé sociálních služeb,</w:t>
            </w:r>
          </w:p>
          <w:p w:rsidR="00DA5845" w:rsidRPr="00FF44EE" w:rsidP="00795F6D" w14:paraId="2C6D28E5" w14:textId="7001A613">
            <w:pPr>
              <w:rPr>
                <w:rFonts w:asciiTheme="minorHAnsi" w:hAnsiTheme="minorHAnsi" w:cstheme="minorHAnsi"/>
                <w:sz w:val="22"/>
                <w:szCs w:val="22"/>
              </w:rPr>
            </w:pPr>
            <w:r w:rsidRPr="00FF44EE">
              <w:rPr>
                <w:rFonts w:asciiTheme="minorHAnsi" w:hAnsiTheme="minorHAnsi" w:cstheme="minorHAnsi"/>
                <w:sz w:val="22"/>
                <w:szCs w:val="22"/>
              </w:rPr>
              <w:t xml:space="preserve">odborná veřejnost a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w:t>
            </w:r>
          </w:p>
          <w:p w:rsidR="00DA5845" w:rsidRPr="00FF44EE" w:rsidP="00795F6D" w14:paraId="72C6A8D6" w14:textId="77777777">
            <w:pPr>
              <w:rPr>
                <w:rFonts w:asciiTheme="minorHAnsi" w:hAnsiTheme="minorHAnsi" w:cstheme="minorHAnsi"/>
                <w:sz w:val="22"/>
                <w:szCs w:val="22"/>
              </w:rPr>
            </w:pPr>
            <w:r w:rsidRPr="00FF44EE">
              <w:rPr>
                <w:rFonts w:asciiTheme="minorHAnsi" w:hAnsiTheme="minorHAnsi" w:cstheme="minorHAnsi"/>
                <w:sz w:val="22"/>
                <w:szCs w:val="22"/>
              </w:rPr>
              <w:t>územní samosprávné celky,</w:t>
            </w:r>
          </w:p>
          <w:p w:rsidR="00DA5845" w:rsidRPr="00FF44EE" w:rsidP="00795F6D" w14:paraId="4A481D2B" w14:textId="71A9C573">
            <w:pPr>
              <w:rPr>
                <w:rFonts w:eastAsia="Calibri" w:asciiTheme="minorHAnsi" w:hAnsiTheme="minorHAnsi" w:cstheme="minorHAnsi"/>
                <w:sz w:val="22"/>
                <w:szCs w:val="22"/>
              </w:rPr>
            </w:pPr>
            <w:r w:rsidRPr="00FF44EE">
              <w:rPr>
                <w:rFonts w:eastAsia="Calibri" w:asciiTheme="minorHAnsi" w:hAnsiTheme="minorHAnsi" w:cstheme="minorHAnsi"/>
                <w:sz w:val="22"/>
                <w:szCs w:val="22"/>
              </w:rPr>
              <w:t>pracovníci MZ</w:t>
            </w:r>
            <w:r w:rsidRPr="00FF44EE" w:rsidR="00EC2A8F">
              <w:rPr>
                <w:rFonts w:eastAsia="Calibri" w:asciiTheme="minorHAnsi" w:hAnsiTheme="minorHAnsi" w:cstheme="minorHAnsi"/>
                <w:sz w:val="22"/>
                <w:szCs w:val="22"/>
              </w:rPr>
              <w:t>D</w:t>
            </w:r>
            <w:r w:rsidRPr="00FF44EE">
              <w:rPr>
                <w:rFonts w:eastAsia="Calibri" w:asciiTheme="minorHAnsi" w:hAnsiTheme="minorHAnsi" w:cstheme="minorHAnsi"/>
                <w:sz w:val="22"/>
                <w:szCs w:val="22"/>
              </w:rPr>
              <w:t xml:space="preserve"> a pracovníci dalších ústředních orgánů státní správy,</w:t>
            </w:r>
          </w:p>
          <w:p w:rsidR="004C2771" w:rsidRPr="00FF44EE" w:rsidP="00795F6D" w14:paraId="50AE2A59" w14:textId="4B93C52D">
            <w:pPr>
              <w:rPr>
                <w:rFonts w:asciiTheme="minorHAnsi" w:hAnsiTheme="minorHAnsi" w:cstheme="minorHAnsi"/>
                <w:sz w:val="22"/>
                <w:szCs w:val="22"/>
              </w:rPr>
            </w:pPr>
            <w:r w:rsidRPr="00FF44EE">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4C2771" w:rsidRPr="00FF44EE" w:rsidP="00795F6D" w14:paraId="266A7D56" w14:textId="77777777">
            <w:pPr>
              <w:rPr>
                <w:rFonts w:asciiTheme="minorHAnsi" w:hAnsiTheme="minorHAnsi" w:cstheme="minorHAnsi"/>
                <w:sz w:val="22"/>
                <w:szCs w:val="22"/>
              </w:rPr>
            </w:pPr>
            <w:r w:rsidRPr="00FF44EE">
              <w:rPr>
                <w:rFonts w:asciiTheme="minorHAnsi" w:hAnsiTheme="minorHAnsi" w:cstheme="minorHAnsi"/>
                <w:sz w:val="22"/>
                <w:szCs w:val="22"/>
              </w:rPr>
              <w:t>Odborné tiskové zprávy, odborné webové zprávy</w:t>
            </w:r>
          </w:p>
          <w:p w:rsidR="00FF777F" w:rsidRPr="00FF44EE" w:rsidP="00795F6D" w14:paraId="449B8667" w14:textId="769463FC">
            <w:pPr>
              <w:rPr>
                <w:rFonts w:asciiTheme="minorHAnsi" w:hAnsiTheme="minorHAnsi" w:cstheme="minorHAnsi"/>
                <w:sz w:val="22"/>
                <w:szCs w:val="22"/>
              </w:rPr>
            </w:pPr>
            <w:r w:rsidRPr="00FF44EE">
              <w:rPr>
                <w:rFonts w:asciiTheme="minorHAnsi" w:hAnsiTheme="minorHAnsi" w:cstheme="minorHAnsi"/>
                <w:sz w:val="22"/>
                <w:szCs w:val="22"/>
              </w:rPr>
              <w:t>Odborné články</w:t>
            </w:r>
          </w:p>
        </w:tc>
        <w:tc>
          <w:tcPr>
            <w:tcW w:w="1559" w:type="dxa"/>
            <w:tcBorders>
              <w:top w:val="single" w:sz="4" w:space="0" w:color="auto"/>
              <w:left w:val="single" w:sz="4" w:space="0" w:color="auto"/>
              <w:bottom w:val="single" w:sz="4" w:space="0" w:color="auto"/>
              <w:right w:val="single" w:sz="4" w:space="0" w:color="auto"/>
            </w:tcBorders>
          </w:tcPr>
          <w:p w:rsidR="00FF777F" w:rsidRPr="00FF44EE" w:rsidP="00795F6D" w14:paraId="5D6F363B" w14:textId="77777777">
            <w:pPr>
              <w:rPr>
                <w:rFonts w:asciiTheme="minorHAnsi" w:hAnsiTheme="minorHAnsi" w:cstheme="minorHAnsi"/>
                <w:sz w:val="22"/>
                <w:szCs w:val="22"/>
              </w:rPr>
            </w:pPr>
            <w:r w:rsidRPr="00FF44EE">
              <w:rPr>
                <w:rFonts w:asciiTheme="minorHAnsi" w:hAnsiTheme="minorHAnsi" w:cstheme="minorHAnsi"/>
                <w:sz w:val="22"/>
                <w:szCs w:val="22"/>
              </w:rPr>
              <w:t>V průběhu celého plánování, realizace a hodnocení jednotlivých dílčích cílů/opatření</w:t>
            </w:r>
          </w:p>
          <w:p w:rsidR="004C2771" w:rsidRPr="00FF44EE" w:rsidP="00795F6D" w14:paraId="1D7FF0BE" w14:textId="77777777">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4C2771" w:rsidRPr="00FF44EE" w:rsidP="00795F6D" w14:paraId="74B2DFB6" w14:textId="23D7705D">
            <w:pPr>
              <w:rPr>
                <w:rFonts w:asciiTheme="minorHAnsi" w:hAnsiTheme="minorHAnsi" w:cstheme="minorHAnsi"/>
                <w:sz w:val="22"/>
                <w:szCs w:val="22"/>
              </w:rPr>
            </w:pPr>
            <w:r w:rsidRPr="00FF44EE">
              <w:rPr>
                <w:rFonts w:asciiTheme="minorHAnsi" w:hAnsiTheme="minorHAnsi" w:cstheme="minorHAnsi"/>
                <w:sz w:val="22"/>
                <w:szCs w:val="22"/>
              </w:rPr>
              <w:t>MZD</w:t>
            </w:r>
          </w:p>
          <w:p w:rsidR="00FF777F" w:rsidRPr="00FF44EE" w:rsidP="00795F6D" w14:paraId="50435BE6" w14:textId="24E78661">
            <w:pPr>
              <w:rPr>
                <w:rFonts w:asciiTheme="minorHAnsi" w:hAnsiTheme="minorHAnsi" w:cstheme="minorHAnsi"/>
                <w:sz w:val="22"/>
                <w:szCs w:val="22"/>
              </w:rPr>
            </w:pPr>
          </w:p>
        </w:tc>
        <w:tc>
          <w:tcPr>
            <w:tcW w:w="851" w:type="dxa"/>
            <w:tcBorders>
              <w:top w:val="single" w:sz="4" w:space="0" w:color="auto"/>
              <w:left w:val="single" w:sz="4" w:space="0" w:color="auto"/>
              <w:bottom w:val="single" w:sz="4" w:space="0" w:color="auto"/>
              <w:right w:val="single" w:sz="4" w:space="0" w:color="auto"/>
            </w:tcBorders>
          </w:tcPr>
          <w:p w:rsidR="00C31B2D" w:rsidRPr="00FF44EE" w:rsidP="00795F6D" w14:paraId="7D8C9336" w14:textId="602C9502">
            <w:pPr>
              <w:rPr>
                <w:rFonts w:asciiTheme="minorHAnsi" w:hAnsiTheme="minorHAnsi" w:cstheme="minorHAnsi"/>
                <w:sz w:val="22"/>
                <w:szCs w:val="22"/>
              </w:rPr>
            </w:pPr>
            <w:r w:rsidRPr="00FF44EE">
              <w:rPr>
                <w:rFonts w:asciiTheme="minorHAnsi" w:hAnsiTheme="minorHAnsi" w:cstheme="minorHAnsi"/>
                <w:sz w:val="22"/>
                <w:szCs w:val="22"/>
              </w:rPr>
              <w:t>VZ</w:t>
            </w:r>
            <w:r w:rsidRPr="00FF44EE">
              <w:rPr>
                <w:rFonts w:asciiTheme="minorHAnsi" w:hAnsiTheme="minorHAnsi" w:cstheme="minorHAnsi"/>
                <w:sz w:val="22"/>
                <w:szCs w:val="22"/>
              </w:rPr>
              <w:t>+TIS</w:t>
            </w:r>
          </w:p>
          <w:p w:rsidR="004C2771" w:rsidRPr="00FF44EE" w:rsidP="00795F6D" w14:paraId="43296D35" w14:textId="18C4D70A">
            <w:pPr>
              <w:rPr>
                <w:rFonts w:asciiTheme="minorHAnsi" w:hAnsiTheme="minorHAnsi" w:cstheme="minorHAnsi"/>
                <w:sz w:val="22"/>
                <w:szCs w:val="22"/>
              </w:rPr>
            </w:pPr>
          </w:p>
        </w:tc>
      </w:tr>
      <w:tr w14:paraId="6E4F9800" w14:textId="77777777" w:rsidTr="00DA5845">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FF777F" w:rsidRPr="00FF44EE" w:rsidP="00795F6D" w14:paraId="2AF9D792" w14:textId="74923003">
            <w:pPr>
              <w:rPr>
                <w:rFonts w:asciiTheme="minorHAnsi" w:hAnsiTheme="minorHAnsi" w:cstheme="minorHAnsi"/>
                <w:sz w:val="22"/>
                <w:szCs w:val="22"/>
              </w:rPr>
            </w:pPr>
            <w:r w:rsidRPr="00FF44EE">
              <w:rPr>
                <w:rFonts w:eastAsia="Calibri" w:asciiTheme="minorHAnsi" w:hAnsiTheme="minorHAnsi" w:cstheme="minorHAnsi"/>
                <w:sz w:val="22"/>
                <w:szCs w:val="22"/>
              </w:rPr>
              <w:t xml:space="preserve">Zacílené webové stránky   </w:t>
            </w:r>
          </w:p>
        </w:tc>
        <w:tc>
          <w:tcPr>
            <w:tcW w:w="2835" w:type="dxa"/>
            <w:tcBorders>
              <w:top w:val="single" w:sz="4" w:space="0" w:color="auto"/>
              <w:left w:val="single" w:sz="4" w:space="0" w:color="auto"/>
              <w:bottom w:val="single" w:sz="4" w:space="0" w:color="auto"/>
              <w:right w:val="single" w:sz="4" w:space="0" w:color="auto"/>
            </w:tcBorders>
          </w:tcPr>
          <w:p w:rsidR="00FF777F" w:rsidRPr="00FF44EE" w:rsidP="00795F6D" w14:paraId="500F84C8" w14:textId="6DA6CE89">
            <w:pPr>
              <w:jc w:val="both"/>
              <w:rPr>
                <w:rFonts w:asciiTheme="minorHAnsi" w:hAnsiTheme="minorHAnsi" w:cstheme="minorHAnsi"/>
                <w:sz w:val="22"/>
                <w:szCs w:val="22"/>
              </w:rPr>
            </w:pPr>
            <w:r w:rsidRPr="00FF44EE">
              <w:rPr>
                <w:rFonts w:asciiTheme="minorHAnsi" w:hAnsiTheme="minorHAnsi" w:cstheme="minorHAnsi"/>
                <w:sz w:val="22"/>
                <w:szCs w:val="22"/>
              </w:rPr>
              <w:t xml:space="preserve">Adekvátní prezentace dat a výstupů vázaných k jednotlivým </w:t>
            </w:r>
            <w:r w:rsidRPr="00FF44EE" w:rsidR="00D951AE">
              <w:rPr>
                <w:rFonts w:asciiTheme="minorHAnsi" w:hAnsiTheme="minorHAnsi" w:cstheme="minorHAnsi"/>
                <w:sz w:val="22"/>
                <w:szCs w:val="22"/>
              </w:rPr>
              <w:t>dílčím cílům</w:t>
            </w:r>
            <w:r w:rsidRPr="00FF44EE">
              <w:rPr>
                <w:rFonts w:asciiTheme="minorHAnsi" w:hAnsiTheme="minorHAnsi" w:cstheme="minorHAnsi"/>
                <w:sz w:val="22"/>
                <w:szCs w:val="22"/>
              </w:rPr>
              <w:t>/opatřením dle dané cílové skupiny</w:t>
            </w:r>
          </w:p>
          <w:p w:rsidR="00FF777F" w:rsidRPr="00FF44EE" w:rsidP="00795F6D" w14:paraId="4DCFC4CB" w14:textId="12C4AE2B">
            <w:pPr>
              <w:jc w:val="both"/>
              <w:rPr>
                <w:rFonts w:asciiTheme="minorHAnsi" w:hAnsiTheme="minorHAnsi" w:cstheme="minorHAnsi"/>
                <w:sz w:val="22"/>
                <w:szCs w:val="22"/>
              </w:rPr>
            </w:pPr>
          </w:p>
        </w:tc>
        <w:tc>
          <w:tcPr>
            <w:tcW w:w="2693" w:type="dxa"/>
            <w:tcBorders>
              <w:top w:val="single" w:sz="4" w:space="0" w:color="auto"/>
              <w:left w:val="single" w:sz="4" w:space="0" w:color="auto"/>
              <w:bottom w:val="single" w:sz="4" w:space="0" w:color="auto"/>
              <w:right w:val="single" w:sz="4" w:space="0" w:color="auto"/>
            </w:tcBorders>
          </w:tcPr>
          <w:p w:rsidR="00FF777F" w:rsidRPr="00FF44EE" w:rsidP="00795F6D" w14:paraId="0FBACCD9" w14:textId="77777777">
            <w:pPr>
              <w:rPr>
                <w:rFonts w:asciiTheme="minorHAnsi" w:hAnsiTheme="minorHAnsi" w:cstheme="minorHAnsi"/>
                <w:sz w:val="22"/>
                <w:szCs w:val="22"/>
              </w:rPr>
            </w:pPr>
            <w:r w:rsidRPr="00FF44EE">
              <w:rPr>
                <w:rFonts w:asciiTheme="minorHAnsi" w:hAnsiTheme="minorHAnsi" w:cstheme="minorHAnsi"/>
                <w:sz w:val="22"/>
                <w:szCs w:val="22"/>
              </w:rPr>
              <w:t>Poskytovatelé zdravotních služeb a poskytovatelé sociálních služeb,</w:t>
            </w:r>
          </w:p>
          <w:p w:rsidR="00FF777F" w:rsidRPr="00FF44EE" w:rsidP="00795F6D" w14:paraId="0C51519D" w14:textId="77777777">
            <w:pPr>
              <w:rPr>
                <w:rFonts w:asciiTheme="minorHAnsi" w:hAnsiTheme="minorHAnsi" w:cstheme="minorHAnsi"/>
                <w:sz w:val="22"/>
                <w:szCs w:val="22"/>
              </w:rPr>
            </w:pPr>
            <w:r w:rsidRPr="00FF44EE">
              <w:rPr>
                <w:rFonts w:asciiTheme="minorHAnsi" w:hAnsiTheme="minorHAnsi" w:cstheme="minorHAnsi"/>
                <w:sz w:val="22"/>
                <w:szCs w:val="22"/>
              </w:rPr>
              <w:t xml:space="preserve">odborná veřejnost a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w:t>
            </w:r>
          </w:p>
          <w:p w:rsidR="00FF777F" w:rsidRPr="00FF44EE" w:rsidP="00795F6D" w14:paraId="26B4B107" w14:textId="77777777">
            <w:pPr>
              <w:rPr>
                <w:rFonts w:asciiTheme="minorHAnsi" w:hAnsiTheme="minorHAnsi" w:cstheme="minorHAnsi"/>
                <w:sz w:val="22"/>
                <w:szCs w:val="22"/>
              </w:rPr>
            </w:pPr>
            <w:r w:rsidRPr="00FF44EE">
              <w:rPr>
                <w:rFonts w:asciiTheme="minorHAnsi" w:hAnsiTheme="minorHAnsi" w:cstheme="minorHAnsi"/>
                <w:sz w:val="22"/>
                <w:szCs w:val="22"/>
              </w:rPr>
              <w:t>územní samosprávné celky,</w:t>
            </w:r>
          </w:p>
          <w:p w:rsidR="00FF777F" w:rsidRPr="00FF44EE" w:rsidP="00795F6D" w14:paraId="7CF82DD5" w14:textId="1767CE28">
            <w:pPr>
              <w:rPr>
                <w:rFonts w:eastAsia="Calibri" w:asciiTheme="minorHAnsi" w:hAnsiTheme="minorHAnsi" w:cstheme="minorHAnsi"/>
                <w:sz w:val="22"/>
                <w:szCs w:val="22"/>
              </w:rPr>
            </w:pPr>
            <w:r w:rsidRPr="00FF44EE">
              <w:rPr>
                <w:rFonts w:eastAsia="Calibri" w:asciiTheme="minorHAnsi" w:hAnsiTheme="minorHAnsi" w:cstheme="minorHAnsi"/>
                <w:sz w:val="22"/>
                <w:szCs w:val="22"/>
              </w:rPr>
              <w:t>pracovníci MZ</w:t>
            </w:r>
            <w:r w:rsidRPr="00FF44EE" w:rsidR="0046623D">
              <w:rPr>
                <w:rFonts w:eastAsia="Calibri" w:asciiTheme="minorHAnsi" w:hAnsiTheme="minorHAnsi" w:cstheme="minorHAnsi"/>
                <w:sz w:val="22"/>
                <w:szCs w:val="22"/>
              </w:rPr>
              <w:t>D</w:t>
            </w:r>
            <w:r w:rsidRPr="00FF44EE">
              <w:rPr>
                <w:rFonts w:eastAsia="Calibri" w:asciiTheme="minorHAnsi" w:hAnsiTheme="minorHAnsi" w:cstheme="minorHAnsi"/>
                <w:sz w:val="22"/>
                <w:szCs w:val="22"/>
              </w:rPr>
              <w:t xml:space="preserve"> a pracovníci dalších ústředních orgánů státní správy,</w:t>
            </w:r>
          </w:p>
          <w:p w:rsidR="00FF777F" w:rsidRPr="00FF44EE" w:rsidP="00795F6D" w14:paraId="2CE19D83" w14:textId="77777777">
            <w:pPr>
              <w:rPr>
                <w:rFonts w:eastAsia="Calibri" w:asciiTheme="minorHAnsi" w:hAnsiTheme="minorHAnsi" w:cstheme="minorHAnsi"/>
                <w:sz w:val="22"/>
                <w:szCs w:val="22"/>
              </w:rPr>
            </w:pPr>
            <w:r w:rsidRPr="00FF44EE">
              <w:rPr>
                <w:rFonts w:eastAsia="Calibri" w:asciiTheme="minorHAnsi" w:hAnsiTheme="minorHAnsi" w:cstheme="minorHAnsi"/>
                <w:sz w:val="22"/>
                <w:szCs w:val="22"/>
              </w:rPr>
              <w:t>pacientské organizace zdravotní pojišťovny</w:t>
            </w:r>
          </w:p>
          <w:p w:rsidR="00FF777F" w:rsidRPr="00FF44EE" w:rsidP="00795F6D" w14:paraId="36BD87E6" w14:textId="1C5072BE">
            <w:pPr>
              <w:rPr>
                <w:rFonts w:asciiTheme="minorHAnsi" w:hAnsiTheme="minorHAnsi" w:cstheme="minorHAnsi"/>
                <w:sz w:val="22"/>
                <w:szCs w:val="22"/>
              </w:rPr>
            </w:pPr>
            <w:r w:rsidRPr="00FF44EE">
              <w:rPr>
                <w:rFonts w:asciiTheme="minorHAnsi" w:hAnsiTheme="minorHAnsi" w:cstheme="minorHAnsi"/>
                <w:sz w:val="22"/>
                <w:szCs w:val="22"/>
              </w:rPr>
              <w:t>laická veřejnost</w:t>
            </w:r>
          </w:p>
        </w:tc>
        <w:tc>
          <w:tcPr>
            <w:tcW w:w="2410" w:type="dxa"/>
            <w:tcBorders>
              <w:top w:val="single" w:sz="4" w:space="0" w:color="auto"/>
              <w:left w:val="single" w:sz="4" w:space="0" w:color="auto"/>
              <w:bottom w:val="single" w:sz="4" w:space="0" w:color="auto"/>
              <w:right w:val="single" w:sz="4" w:space="0" w:color="auto"/>
            </w:tcBorders>
          </w:tcPr>
          <w:p w:rsidR="00FF777F" w:rsidRPr="00FF44EE" w:rsidP="00795F6D" w14:paraId="20134877" w14:textId="4BBB0C19">
            <w:pPr>
              <w:rPr>
                <w:rFonts w:asciiTheme="minorHAnsi" w:hAnsiTheme="minorHAnsi" w:cstheme="minorHAnsi"/>
                <w:sz w:val="22"/>
                <w:szCs w:val="22"/>
              </w:rPr>
            </w:pPr>
            <w:r w:rsidRPr="00FF44EE">
              <w:rPr>
                <w:rFonts w:asciiTheme="minorHAnsi" w:hAnsiTheme="minorHAnsi" w:cstheme="minorHAnsi"/>
                <w:sz w:val="22"/>
                <w:szCs w:val="22"/>
              </w:rPr>
              <w:t>Webové stránky</w:t>
            </w:r>
          </w:p>
        </w:tc>
        <w:tc>
          <w:tcPr>
            <w:tcW w:w="1559" w:type="dxa"/>
            <w:tcBorders>
              <w:top w:val="single" w:sz="4" w:space="0" w:color="auto"/>
              <w:left w:val="single" w:sz="4" w:space="0" w:color="auto"/>
              <w:bottom w:val="single" w:sz="4" w:space="0" w:color="auto"/>
              <w:right w:val="single" w:sz="4" w:space="0" w:color="auto"/>
            </w:tcBorders>
          </w:tcPr>
          <w:p w:rsidR="00FF777F" w:rsidRPr="00FF44EE" w:rsidP="00795F6D" w14:paraId="1ECFC2C4" w14:textId="76A55800">
            <w:pPr>
              <w:rPr>
                <w:rFonts w:asciiTheme="minorHAnsi" w:hAnsiTheme="minorHAnsi" w:cstheme="minorHAnsi"/>
                <w:sz w:val="22"/>
                <w:szCs w:val="22"/>
              </w:rPr>
            </w:pPr>
            <w:r w:rsidRPr="00FF44EE">
              <w:rPr>
                <w:rFonts w:asciiTheme="minorHAnsi" w:hAnsiTheme="minorHAnsi" w:cstheme="minorHAnsi"/>
                <w:sz w:val="22"/>
                <w:szCs w:val="22"/>
              </w:rPr>
              <w:t>Plnění v průběhu celého implementačního období</w:t>
            </w:r>
          </w:p>
        </w:tc>
        <w:tc>
          <w:tcPr>
            <w:tcW w:w="1134" w:type="dxa"/>
            <w:tcBorders>
              <w:top w:val="single" w:sz="4" w:space="0" w:color="auto"/>
              <w:left w:val="single" w:sz="4" w:space="0" w:color="auto"/>
              <w:bottom w:val="single" w:sz="4" w:space="0" w:color="auto"/>
              <w:right w:val="single" w:sz="4" w:space="0" w:color="auto"/>
            </w:tcBorders>
          </w:tcPr>
          <w:p w:rsidR="00FF777F" w:rsidRPr="00FF44EE" w:rsidP="00795F6D" w14:paraId="236FA243" w14:textId="580B6D0D">
            <w:pPr>
              <w:rPr>
                <w:rFonts w:asciiTheme="minorHAnsi" w:hAnsiTheme="minorHAnsi" w:cstheme="minorHAnsi"/>
                <w:sz w:val="22"/>
                <w:szCs w:val="22"/>
              </w:rPr>
            </w:pPr>
            <w:r w:rsidRPr="00FF44EE">
              <w:rPr>
                <w:rFonts w:asciiTheme="minorHAnsi" w:hAnsiTheme="minorHAnsi" w:cstheme="minorHAnsi"/>
                <w:sz w:val="22"/>
                <w:szCs w:val="22"/>
              </w:rPr>
              <w:t>MZ</w:t>
            </w:r>
            <w:r w:rsidRPr="00FF44EE" w:rsidR="0046623D">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C31B2D" w:rsidRPr="00FF44EE" w:rsidP="00795F6D" w14:paraId="527A6868" w14:textId="334E53B5">
            <w:pPr>
              <w:rPr>
                <w:rFonts w:asciiTheme="minorHAnsi" w:hAnsiTheme="minorHAnsi" w:cstheme="minorHAnsi"/>
                <w:sz w:val="22"/>
                <w:szCs w:val="22"/>
              </w:rPr>
            </w:pPr>
            <w:r w:rsidRPr="00FF44EE">
              <w:rPr>
                <w:rFonts w:asciiTheme="minorHAnsi" w:hAnsiTheme="minorHAnsi" w:cstheme="minorHAnsi"/>
                <w:sz w:val="22"/>
                <w:szCs w:val="22"/>
              </w:rPr>
              <w:t>V</w:t>
            </w:r>
            <w:r w:rsidRPr="00FF44EE">
              <w:rPr>
                <w:rFonts w:asciiTheme="minorHAnsi" w:hAnsiTheme="minorHAnsi" w:cstheme="minorHAnsi"/>
                <w:sz w:val="22"/>
                <w:szCs w:val="22"/>
              </w:rPr>
              <w:t>Z+TIS</w:t>
            </w:r>
          </w:p>
          <w:p w:rsidR="00FF777F" w:rsidRPr="00FF44EE" w:rsidP="00795F6D" w14:paraId="0CB09BA4" w14:textId="68F5BC7B">
            <w:pPr>
              <w:rPr>
                <w:rFonts w:asciiTheme="minorHAnsi" w:hAnsiTheme="minorHAnsi" w:cstheme="minorHAnsi"/>
                <w:sz w:val="22"/>
                <w:szCs w:val="22"/>
              </w:rPr>
            </w:pPr>
          </w:p>
        </w:tc>
      </w:tr>
      <w:tr w14:paraId="604B2E20" w14:textId="77777777" w:rsidTr="000F63C2">
        <w:tblPrEx>
          <w:tblW w:w="13272" w:type="dxa"/>
          <w:tblLayout w:type="fixed"/>
          <w:tblCellMar>
            <w:left w:w="70" w:type="dxa"/>
            <w:right w:w="70" w:type="dxa"/>
          </w:tblCellMar>
          <w:tblLook w:val="04A0"/>
        </w:tblPrEx>
        <w:trPr>
          <w:trHeight w:val="852"/>
        </w:trPr>
        <w:tc>
          <w:tcPr>
            <w:tcW w:w="1790" w:type="dxa"/>
            <w:tcBorders>
              <w:top w:val="single" w:sz="4" w:space="0" w:color="auto"/>
              <w:left w:val="single" w:sz="4" w:space="0" w:color="auto"/>
              <w:bottom w:val="single" w:sz="4" w:space="0" w:color="auto"/>
              <w:right w:val="single" w:sz="4" w:space="0" w:color="auto"/>
            </w:tcBorders>
          </w:tcPr>
          <w:p w:rsidR="00FF777F" w:rsidRPr="00FF44EE" w:rsidP="00795F6D" w14:paraId="0108900B" w14:textId="2EA55431">
            <w:pPr>
              <w:rPr>
                <w:rFonts w:asciiTheme="minorHAnsi" w:hAnsiTheme="minorHAnsi" w:cstheme="minorHAnsi"/>
                <w:sz w:val="22"/>
                <w:szCs w:val="22"/>
              </w:rPr>
            </w:pPr>
            <w:r w:rsidRPr="00FF44EE">
              <w:rPr>
                <w:rFonts w:asciiTheme="minorHAnsi" w:hAnsiTheme="minorHAnsi" w:cstheme="minorHAnsi"/>
                <w:sz w:val="22"/>
                <w:szCs w:val="22"/>
              </w:rPr>
              <w:t>Výzva ke spolupráci</w:t>
            </w:r>
          </w:p>
        </w:tc>
        <w:tc>
          <w:tcPr>
            <w:tcW w:w="2835" w:type="dxa"/>
            <w:tcBorders>
              <w:top w:val="single" w:sz="4" w:space="0" w:color="auto"/>
              <w:left w:val="single" w:sz="4" w:space="0" w:color="auto"/>
              <w:bottom w:val="single" w:sz="4" w:space="0" w:color="auto"/>
              <w:right w:val="single" w:sz="4" w:space="0" w:color="auto"/>
            </w:tcBorders>
          </w:tcPr>
          <w:p w:rsidR="00FF777F" w:rsidRPr="00FF44EE" w:rsidP="00795F6D" w14:paraId="408AB204" w14:textId="74BA9C65">
            <w:pPr>
              <w:jc w:val="both"/>
              <w:rPr>
                <w:rFonts w:asciiTheme="minorHAnsi" w:hAnsiTheme="minorHAnsi" w:cstheme="minorHAnsi"/>
                <w:sz w:val="22"/>
                <w:szCs w:val="22"/>
              </w:rPr>
            </w:pPr>
            <w:r w:rsidRPr="00FF44EE">
              <w:rPr>
                <w:rFonts w:asciiTheme="minorHAnsi" w:hAnsiTheme="minorHAnsi" w:cstheme="minorHAnsi"/>
                <w:sz w:val="22"/>
                <w:szCs w:val="22"/>
              </w:rPr>
              <w:t xml:space="preserve">Výzva gestorů směřovaná k dotčeným cílovým skupinám, které budou voleny na základě konkrétních oblastí </w:t>
            </w:r>
          </w:p>
        </w:tc>
        <w:tc>
          <w:tcPr>
            <w:tcW w:w="2693" w:type="dxa"/>
            <w:tcBorders>
              <w:top w:val="single" w:sz="4" w:space="0" w:color="auto"/>
              <w:left w:val="single" w:sz="4" w:space="0" w:color="auto"/>
              <w:bottom w:val="single" w:sz="4" w:space="0" w:color="auto"/>
              <w:right w:val="single" w:sz="4" w:space="0" w:color="auto"/>
            </w:tcBorders>
          </w:tcPr>
          <w:p w:rsidR="00FF777F" w:rsidRPr="00FF44EE" w:rsidP="00795F6D" w14:paraId="1ECE5099" w14:textId="77777777">
            <w:pPr>
              <w:rPr>
                <w:rFonts w:asciiTheme="minorHAnsi" w:hAnsiTheme="minorHAnsi" w:cstheme="minorHAnsi"/>
                <w:sz w:val="22"/>
                <w:szCs w:val="22"/>
              </w:rPr>
            </w:pPr>
            <w:r w:rsidRPr="00FF44EE">
              <w:rPr>
                <w:rFonts w:asciiTheme="minorHAnsi" w:hAnsiTheme="minorHAnsi" w:cstheme="minorHAnsi"/>
                <w:sz w:val="22"/>
                <w:szCs w:val="22"/>
              </w:rPr>
              <w:t>Poskytovatelé zdravotních služeb a poskytovatelé sociálních služeb,</w:t>
            </w:r>
          </w:p>
          <w:p w:rsidR="00FF777F" w:rsidRPr="00FF44EE" w:rsidP="00795F6D" w14:paraId="6BF6D240" w14:textId="77777777">
            <w:pPr>
              <w:rPr>
                <w:rFonts w:asciiTheme="minorHAnsi" w:hAnsiTheme="minorHAnsi" w:cstheme="minorHAnsi"/>
                <w:sz w:val="22"/>
                <w:szCs w:val="22"/>
              </w:rPr>
            </w:pPr>
            <w:r w:rsidRPr="00FF44EE">
              <w:rPr>
                <w:rFonts w:asciiTheme="minorHAnsi" w:hAnsiTheme="minorHAnsi" w:cstheme="minorHAnsi"/>
                <w:sz w:val="22"/>
                <w:szCs w:val="22"/>
              </w:rPr>
              <w:t xml:space="preserve">odborná veřejnost a </w:t>
            </w:r>
            <w:r w:rsidRPr="00FF44EE">
              <w:rPr>
                <w:rFonts w:eastAsia="Calibri" w:asciiTheme="minorHAnsi" w:hAnsiTheme="minorHAnsi" w:cstheme="minorHAnsi"/>
                <w:sz w:val="22"/>
                <w:szCs w:val="22"/>
              </w:rPr>
              <w:t>profesní sdružení a komory</w:t>
            </w:r>
            <w:r w:rsidRPr="00FF44EE">
              <w:rPr>
                <w:rFonts w:asciiTheme="minorHAnsi" w:hAnsiTheme="minorHAnsi" w:cstheme="minorHAnsi"/>
                <w:sz w:val="22"/>
                <w:szCs w:val="22"/>
              </w:rPr>
              <w:t>,</w:t>
            </w:r>
          </w:p>
          <w:p w:rsidR="00FF777F" w:rsidRPr="00FF44EE" w:rsidP="00795F6D" w14:paraId="76ECC4D4" w14:textId="77777777">
            <w:pPr>
              <w:rPr>
                <w:rFonts w:asciiTheme="minorHAnsi" w:hAnsiTheme="minorHAnsi" w:cstheme="minorHAnsi"/>
                <w:sz w:val="22"/>
                <w:szCs w:val="22"/>
              </w:rPr>
            </w:pPr>
            <w:r w:rsidRPr="00FF44EE">
              <w:rPr>
                <w:rFonts w:asciiTheme="minorHAnsi" w:hAnsiTheme="minorHAnsi" w:cstheme="minorHAnsi"/>
                <w:sz w:val="22"/>
                <w:szCs w:val="22"/>
              </w:rPr>
              <w:t>územní samosprávné celky,</w:t>
            </w:r>
          </w:p>
          <w:p w:rsidR="00FF777F" w:rsidRPr="00FF44EE" w:rsidP="00795F6D" w14:paraId="7447E249" w14:textId="1908B9CD">
            <w:pPr>
              <w:rPr>
                <w:rFonts w:eastAsia="Calibri" w:asciiTheme="minorHAnsi" w:hAnsiTheme="minorHAnsi" w:cstheme="minorHAnsi"/>
                <w:sz w:val="22"/>
                <w:szCs w:val="22"/>
              </w:rPr>
            </w:pPr>
            <w:r w:rsidRPr="00FF44EE">
              <w:rPr>
                <w:rFonts w:eastAsia="Calibri" w:asciiTheme="minorHAnsi" w:hAnsiTheme="minorHAnsi" w:cstheme="minorHAnsi"/>
                <w:sz w:val="22"/>
                <w:szCs w:val="22"/>
              </w:rPr>
              <w:t>pracovníci MZ</w:t>
            </w:r>
            <w:r w:rsidRPr="00FF44EE" w:rsidR="00EC2A8F">
              <w:rPr>
                <w:rFonts w:eastAsia="Calibri" w:asciiTheme="minorHAnsi" w:hAnsiTheme="minorHAnsi" w:cstheme="minorHAnsi"/>
                <w:sz w:val="22"/>
                <w:szCs w:val="22"/>
              </w:rPr>
              <w:t>D</w:t>
            </w:r>
            <w:r w:rsidRPr="00FF44EE">
              <w:rPr>
                <w:rFonts w:eastAsia="Calibri" w:asciiTheme="minorHAnsi" w:hAnsiTheme="minorHAnsi" w:cstheme="minorHAnsi"/>
                <w:sz w:val="22"/>
                <w:szCs w:val="22"/>
              </w:rPr>
              <w:t xml:space="preserve"> a pracovníci dalších ústředních orgánů státní správy,</w:t>
            </w:r>
          </w:p>
          <w:p w:rsidR="00FF777F" w:rsidRPr="00FF44EE" w:rsidP="00795F6D" w14:paraId="23DC09E4" w14:textId="04C112AB">
            <w:pPr>
              <w:rPr>
                <w:rFonts w:asciiTheme="minorHAnsi" w:hAnsiTheme="minorHAnsi" w:cstheme="minorHAnsi"/>
                <w:sz w:val="22"/>
                <w:szCs w:val="22"/>
              </w:rPr>
            </w:pPr>
            <w:r w:rsidRPr="00FF44EE">
              <w:rPr>
                <w:rFonts w:eastAsia="Calibri" w:asciiTheme="minorHAnsi" w:hAnsiTheme="minorHAnsi" w:cstheme="minorHAnsi"/>
                <w:sz w:val="22"/>
                <w:szCs w:val="22"/>
              </w:rPr>
              <w:t>pacientské organizace zdravotní pojišťovny</w:t>
            </w:r>
          </w:p>
        </w:tc>
        <w:tc>
          <w:tcPr>
            <w:tcW w:w="2410" w:type="dxa"/>
            <w:tcBorders>
              <w:top w:val="single" w:sz="4" w:space="0" w:color="auto"/>
              <w:left w:val="single" w:sz="4" w:space="0" w:color="auto"/>
              <w:bottom w:val="single" w:sz="4" w:space="0" w:color="auto"/>
              <w:right w:val="single" w:sz="4" w:space="0" w:color="auto"/>
            </w:tcBorders>
          </w:tcPr>
          <w:p w:rsidR="00FF777F" w:rsidRPr="00FF44EE" w:rsidP="00795F6D" w14:paraId="4B7424E1" w14:textId="2FA72AE1">
            <w:pPr>
              <w:rPr>
                <w:rFonts w:asciiTheme="minorHAnsi" w:hAnsiTheme="minorHAnsi" w:cstheme="minorHAnsi"/>
                <w:sz w:val="22"/>
                <w:szCs w:val="22"/>
              </w:rPr>
            </w:pPr>
            <w:r w:rsidRPr="00FF44EE">
              <w:rPr>
                <w:rFonts w:asciiTheme="minorHAnsi" w:hAnsiTheme="minorHAnsi" w:cstheme="minorHAnsi"/>
                <w:sz w:val="22"/>
                <w:szCs w:val="22"/>
              </w:rPr>
              <w:t xml:space="preserve">Písemná výzva ke spolupráci </w:t>
            </w:r>
          </w:p>
        </w:tc>
        <w:tc>
          <w:tcPr>
            <w:tcW w:w="1559" w:type="dxa"/>
            <w:tcBorders>
              <w:top w:val="single" w:sz="4" w:space="0" w:color="auto"/>
              <w:left w:val="single" w:sz="4" w:space="0" w:color="auto"/>
              <w:bottom w:val="single" w:sz="4" w:space="0" w:color="auto"/>
              <w:right w:val="single" w:sz="4" w:space="0" w:color="auto"/>
            </w:tcBorders>
          </w:tcPr>
          <w:p w:rsidR="00FF777F" w:rsidRPr="00FF44EE" w:rsidP="00795F6D" w14:paraId="5F72E2E4" w14:textId="77777777">
            <w:pPr>
              <w:rPr>
                <w:rFonts w:asciiTheme="minorHAnsi" w:hAnsiTheme="minorHAnsi" w:cstheme="minorHAnsi"/>
                <w:sz w:val="22"/>
                <w:szCs w:val="22"/>
              </w:rPr>
            </w:pPr>
            <w:r w:rsidRPr="00FF44EE">
              <w:rPr>
                <w:rFonts w:asciiTheme="minorHAnsi" w:hAnsiTheme="minorHAnsi" w:cstheme="minorHAnsi"/>
                <w:sz w:val="22"/>
                <w:szCs w:val="22"/>
              </w:rPr>
              <w:t>V průběhu celého plánování, realizace a hodnocení jednotlivých DC/opatření.</w:t>
            </w:r>
          </w:p>
          <w:p w:rsidR="00FF777F" w:rsidRPr="00FF44EE" w:rsidP="00795F6D" w14:paraId="41B7964B" w14:textId="557722B6">
            <w:pPr>
              <w:rPr>
                <w:rFonts w:asciiTheme="minorHAnsi" w:hAnsiTheme="minorHAnsi" w:cstheme="minorHAnsi"/>
                <w:sz w:val="22"/>
                <w:szCs w:val="22"/>
              </w:rPr>
            </w:pPr>
            <w:r w:rsidRPr="00FF44EE">
              <w:rPr>
                <w:rFonts w:asciiTheme="minorHAnsi" w:hAnsiTheme="minorHAnsi" w:cstheme="minorHAnsi"/>
                <w:sz w:val="22"/>
                <w:szCs w:val="22"/>
              </w:rPr>
              <w:t xml:space="preserve">Četnost bude plánována v průběhu celého období v závislosti na aktuálních potřebách a stavu jednotlivých </w:t>
            </w:r>
            <w:r w:rsidRPr="00FF44EE">
              <w:rPr>
                <w:rFonts w:asciiTheme="minorHAnsi" w:hAnsiTheme="minorHAnsi" w:cstheme="minorHAnsi"/>
                <w:sz w:val="22"/>
                <w:szCs w:val="22"/>
              </w:rPr>
              <w:t>procesů v rámci IP</w:t>
            </w:r>
          </w:p>
        </w:tc>
        <w:tc>
          <w:tcPr>
            <w:tcW w:w="1134" w:type="dxa"/>
            <w:tcBorders>
              <w:top w:val="single" w:sz="4" w:space="0" w:color="auto"/>
              <w:left w:val="single" w:sz="4" w:space="0" w:color="auto"/>
              <w:bottom w:val="single" w:sz="4" w:space="0" w:color="auto"/>
              <w:right w:val="single" w:sz="4" w:space="0" w:color="auto"/>
            </w:tcBorders>
          </w:tcPr>
          <w:p w:rsidR="00FF777F" w:rsidRPr="00FF44EE" w:rsidP="00795F6D" w14:paraId="3B0D8AD2" w14:textId="4E6869E8">
            <w:pPr>
              <w:rPr>
                <w:rFonts w:asciiTheme="minorHAnsi" w:hAnsiTheme="minorHAnsi" w:cstheme="minorHAnsi"/>
                <w:sz w:val="22"/>
                <w:szCs w:val="22"/>
              </w:rPr>
            </w:pPr>
            <w:r w:rsidRPr="00FF44EE">
              <w:rPr>
                <w:rFonts w:asciiTheme="minorHAnsi" w:hAnsiTheme="minorHAnsi" w:cstheme="minorHAnsi"/>
                <w:sz w:val="22"/>
                <w:szCs w:val="22"/>
              </w:rPr>
              <w:t>MZ</w:t>
            </w:r>
            <w:r w:rsidRPr="00FF44EE" w:rsidR="0046623D">
              <w:rPr>
                <w:rFonts w:asciiTheme="minorHAnsi" w:hAnsiTheme="minorHAnsi" w:cstheme="minorHAnsi"/>
                <w:sz w:val="22"/>
                <w:szCs w:val="22"/>
              </w:rPr>
              <w:t>D</w:t>
            </w:r>
          </w:p>
        </w:tc>
        <w:tc>
          <w:tcPr>
            <w:tcW w:w="851" w:type="dxa"/>
            <w:tcBorders>
              <w:top w:val="single" w:sz="4" w:space="0" w:color="auto"/>
              <w:left w:val="single" w:sz="4" w:space="0" w:color="auto"/>
              <w:bottom w:val="single" w:sz="4" w:space="0" w:color="auto"/>
              <w:right w:val="single" w:sz="4" w:space="0" w:color="auto"/>
            </w:tcBorders>
          </w:tcPr>
          <w:p w:rsidR="00C31B2D" w:rsidRPr="00FF44EE" w:rsidP="00795F6D" w14:paraId="364C9952" w14:textId="4769BB49">
            <w:pPr>
              <w:rPr>
                <w:rFonts w:asciiTheme="minorHAnsi" w:hAnsiTheme="minorHAnsi" w:cstheme="minorHAnsi"/>
                <w:sz w:val="22"/>
                <w:szCs w:val="22"/>
              </w:rPr>
            </w:pPr>
            <w:r w:rsidRPr="00FF44EE">
              <w:rPr>
                <w:rFonts w:asciiTheme="minorHAnsi" w:hAnsiTheme="minorHAnsi" w:cstheme="minorHAnsi"/>
                <w:sz w:val="22"/>
                <w:szCs w:val="22"/>
              </w:rPr>
              <w:t>V</w:t>
            </w:r>
            <w:r w:rsidRPr="00FF44EE">
              <w:rPr>
                <w:rFonts w:asciiTheme="minorHAnsi" w:hAnsiTheme="minorHAnsi" w:cstheme="minorHAnsi"/>
                <w:sz w:val="22"/>
                <w:szCs w:val="22"/>
              </w:rPr>
              <w:t>Z+TIS</w:t>
            </w:r>
          </w:p>
          <w:p w:rsidR="00FF777F" w:rsidRPr="00FF44EE" w:rsidP="00795F6D" w14:paraId="11937063" w14:textId="01309117">
            <w:pPr>
              <w:rPr>
                <w:rFonts w:asciiTheme="minorHAnsi" w:hAnsiTheme="minorHAnsi" w:cstheme="minorHAnsi"/>
                <w:sz w:val="22"/>
                <w:szCs w:val="22"/>
              </w:rPr>
            </w:pPr>
          </w:p>
        </w:tc>
      </w:tr>
    </w:tbl>
    <w:p w:rsidR="00FF44EE" w:rsidRPr="00FF44EE" w:rsidP="00FF44EE" w14:paraId="458FE34A" w14:textId="350281C7">
      <w:pPr>
        <w:autoSpaceDE w:val="0"/>
        <w:autoSpaceDN w:val="0"/>
        <w:adjustRightInd w:val="0"/>
        <w:jc w:val="both"/>
        <w:rPr>
          <w:rFonts w:asciiTheme="minorHAnsi" w:hAnsiTheme="minorHAnsi" w:cstheme="minorHAnsi"/>
          <w:sz w:val="20"/>
          <w:szCs w:val="20"/>
        </w:rPr>
      </w:pPr>
      <w:r w:rsidRPr="00FF44EE">
        <w:rPr>
          <w:rFonts w:asciiTheme="minorHAnsi" w:hAnsiTheme="minorHAnsi" w:cstheme="minorHAnsi"/>
          <w:sz w:val="20"/>
          <w:szCs w:val="20"/>
        </w:rPr>
        <w:t xml:space="preserve">Tab. č. 6: Základní komunikační plán </w:t>
      </w:r>
    </w:p>
    <w:p w:rsidR="00BA76A7" w:rsidRPr="00FF44EE" w:rsidP="00795F6D" w14:paraId="76B21C1B" w14:textId="5C2DD11E">
      <w:pPr>
        <w:rPr>
          <w:rFonts w:asciiTheme="minorHAnsi" w:hAnsiTheme="minorHAnsi" w:cstheme="minorHAnsi"/>
          <w:sz w:val="20"/>
          <w:szCs w:val="20"/>
        </w:rPr>
      </w:pPr>
      <w:r w:rsidRPr="00FF44EE">
        <w:rPr>
          <w:rFonts w:asciiTheme="minorHAnsi" w:hAnsiTheme="minorHAnsi" w:cstheme="minorHAnsi"/>
          <w:sz w:val="20"/>
          <w:szCs w:val="20"/>
        </w:rPr>
        <w:br w:type="page"/>
      </w:r>
    </w:p>
    <w:p w:rsidR="004B7525" w:rsidRPr="00461857" w14:paraId="658F1CD5" w14:textId="77777777">
      <w:pPr>
        <w:rPr>
          <w:rFonts w:ascii="Arial" w:hAnsi="Arial" w:cs="Arial"/>
        </w:rPr>
        <w:sectPr w:rsidSect="004B7525">
          <w:pgSz w:w="16838" w:h="11906" w:orient="landscape"/>
          <w:pgMar w:top="1418" w:right="1418" w:bottom="1418" w:left="1418" w:header="709" w:footer="709" w:gutter="0"/>
          <w:cols w:space="708"/>
          <w:titlePg/>
          <w:docGrid w:linePitch="360"/>
        </w:sectPr>
      </w:pPr>
    </w:p>
    <w:p w:rsidR="008A0E9A" w:rsidRPr="00461857" w14:paraId="64BC480F" w14:textId="4DBCF851">
      <w:pPr>
        <w:rPr>
          <w:rFonts w:ascii="Arial" w:hAnsi="Arial" w:cs="Arial"/>
        </w:rPr>
      </w:pPr>
    </w:p>
    <w:p w:rsidR="00427963" w:rsidRPr="00461857" w:rsidP="00427963" w14:paraId="17EE3F7C" w14:textId="77777777">
      <w:pPr>
        <w:rPr>
          <w:rFonts w:ascii="Arial" w:hAnsi="Arial" w:cs="Arial"/>
          <w:b/>
        </w:rPr>
      </w:pPr>
      <w:r w:rsidRPr="00461857">
        <w:rPr>
          <w:rFonts w:ascii="Arial" w:hAnsi="Arial" w:cs="Arial"/>
          <w:b/>
        </w:rPr>
        <w:t>Seznam zkratek</w:t>
      </w:r>
    </w:p>
    <w:tbl>
      <w:tblPr>
        <w:tblW w:w="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63"/>
        <w:gridCol w:w="3877"/>
      </w:tblGrid>
      <w:tr w14:paraId="1BF4DDA7" w14:textId="77777777" w:rsidTr="00FF44EE">
        <w:tblPrEx>
          <w:tblW w:w="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510"/>
        </w:trPr>
        <w:tc>
          <w:tcPr>
            <w:tcW w:w="1063" w:type="dxa"/>
            <w:shd w:val="clear" w:color="auto" w:fill="auto"/>
            <w:vAlign w:val="center"/>
            <w:hideMark/>
          </w:tcPr>
          <w:p w:rsidR="00450E31" w:rsidRPr="00461857" w14:paraId="41497BB2" w14:textId="77777777">
            <w:pPr>
              <w:rPr>
                <w:rFonts w:ascii="Arial" w:hAnsi="Arial" w:cs="Arial"/>
                <w:b/>
                <w:bCs/>
                <w:color w:val="000000"/>
                <w:sz w:val="20"/>
                <w:szCs w:val="20"/>
              </w:rPr>
            </w:pPr>
            <w:r w:rsidRPr="00461857">
              <w:rPr>
                <w:rFonts w:ascii="Arial" w:hAnsi="Arial" w:cs="Arial"/>
                <w:b/>
                <w:bCs/>
                <w:color w:val="000000"/>
                <w:sz w:val="20"/>
                <w:szCs w:val="20"/>
              </w:rPr>
              <w:t>ADSKC</w:t>
            </w:r>
          </w:p>
        </w:tc>
        <w:tc>
          <w:tcPr>
            <w:tcW w:w="3877" w:type="dxa"/>
            <w:shd w:val="clear" w:color="auto" w:fill="auto"/>
            <w:vAlign w:val="center"/>
            <w:hideMark/>
          </w:tcPr>
          <w:p w:rsidR="00450E31" w:rsidRPr="00461857" w14:paraId="3B1B28B1" w14:textId="77777777">
            <w:pPr>
              <w:rPr>
                <w:rFonts w:ascii="Arial" w:hAnsi="Arial" w:cs="Arial"/>
                <w:color w:val="000000"/>
                <w:sz w:val="20"/>
                <w:szCs w:val="20"/>
              </w:rPr>
            </w:pPr>
            <w:r w:rsidRPr="00461857">
              <w:rPr>
                <w:rFonts w:ascii="Arial" w:hAnsi="Arial" w:cs="Arial"/>
                <w:color w:val="000000"/>
                <w:sz w:val="20"/>
                <w:szCs w:val="20"/>
              </w:rPr>
              <w:t>Asociace denních stacionářů a krizových center</w:t>
            </w:r>
          </w:p>
        </w:tc>
      </w:tr>
      <w:tr w14:paraId="208DD840" w14:textId="77777777" w:rsidTr="00FF44EE">
        <w:tblPrEx>
          <w:tblW w:w="4940" w:type="dxa"/>
          <w:tblCellMar>
            <w:left w:w="70" w:type="dxa"/>
            <w:right w:w="70" w:type="dxa"/>
          </w:tblCellMar>
          <w:tblLook w:val="04A0"/>
        </w:tblPrEx>
        <w:trPr>
          <w:trHeight w:val="510"/>
        </w:trPr>
        <w:tc>
          <w:tcPr>
            <w:tcW w:w="1063" w:type="dxa"/>
            <w:shd w:val="clear" w:color="auto" w:fill="auto"/>
            <w:vAlign w:val="center"/>
          </w:tcPr>
          <w:p w:rsidR="008347AC" w:rsidRPr="00461857" w14:paraId="18995AB8" w14:textId="3B26A13A">
            <w:pPr>
              <w:rPr>
                <w:rFonts w:ascii="Arial" w:hAnsi="Arial" w:cs="Arial"/>
                <w:b/>
                <w:bCs/>
                <w:color w:val="000000"/>
                <w:sz w:val="20"/>
                <w:szCs w:val="20"/>
              </w:rPr>
            </w:pPr>
            <w:r w:rsidRPr="00461857">
              <w:rPr>
                <w:rFonts w:ascii="Arial" w:hAnsi="Arial" w:cs="Arial"/>
                <w:b/>
                <w:bCs/>
                <w:color w:val="000000"/>
                <w:sz w:val="20"/>
                <w:szCs w:val="20"/>
              </w:rPr>
              <w:t>AIVD</w:t>
            </w:r>
          </w:p>
        </w:tc>
        <w:tc>
          <w:tcPr>
            <w:tcW w:w="3877" w:type="dxa"/>
            <w:shd w:val="clear" w:color="auto" w:fill="auto"/>
            <w:vAlign w:val="center"/>
          </w:tcPr>
          <w:p w:rsidR="008347AC" w:rsidRPr="00461857" w14:paraId="4E39F58C" w14:textId="6564FC4F">
            <w:pPr>
              <w:rPr>
                <w:rFonts w:ascii="Arial" w:hAnsi="Arial" w:cs="Arial"/>
                <w:color w:val="000000"/>
                <w:sz w:val="20"/>
                <w:szCs w:val="20"/>
              </w:rPr>
            </w:pPr>
            <w:r w:rsidRPr="00461857">
              <w:rPr>
                <w:bCs/>
              </w:rPr>
              <w:t>Asociace vzdělávání dospělých</w:t>
            </w:r>
          </w:p>
        </w:tc>
      </w:tr>
      <w:tr w14:paraId="6F4207EA"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1BE810DC" w14:textId="77777777">
            <w:pPr>
              <w:rPr>
                <w:rFonts w:ascii="Arial" w:hAnsi="Arial" w:cs="Arial"/>
                <w:b/>
                <w:bCs/>
                <w:color w:val="000000"/>
                <w:sz w:val="20"/>
                <w:szCs w:val="20"/>
              </w:rPr>
            </w:pPr>
            <w:r w:rsidRPr="00461857">
              <w:rPr>
                <w:rFonts w:ascii="Arial" w:hAnsi="Arial" w:cs="Arial"/>
                <w:b/>
                <w:bCs/>
                <w:color w:val="000000"/>
                <w:sz w:val="20"/>
                <w:szCs w:val="20"/>
              </w:rPr>
              <w:t>AKP</w:t>
            </w:r>
          </w:p>
        </w:tc>
        <w:tc>
          <w:tcPr>
            <w:tcW w:w="3877" w:type="dxa"/>
            <w:shd w:val="clear" w:color="auto" w:fill="auto"/>
            <w:vAlign w:val="center"/>
            <w:hideMark/>
          </w:tcPr>
          <w:p w:rsidR="00450E31" w:rsidRPr="00461857" w14:paraId="30DB7C73" w14:textId="77777777">
            <w:pPr>
              <w:rPr>
                <w:rFonts w:ascii="Arial" w:hAnsi="Arial" w:cs="Arial"/>
                <w:color w:val="000000"/>
                <w:sz w:val="20"/>
                <w:szCs w:val="20"/>
              </w:rPr>
            </w:pPr>
            <w:r w:rsidRPr="00461857">
              <w:rPr>
                <w:rFonts w:ascii="Arial" w:hAnsi="Arial" w:cs="Arial"/>
                <w:color w:val="000000"/>
                <w:sz w:val="20"/>
                <w:szCs w:val="20"/>
              </w:rPr>
              <w:t>Asociace klinických psychologů</w:t>
            </w:r>
          </w:p>
        </w:tc>
      </w:tr>
      <w:tr w14:paraId="5EB8BE02"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336886E" w14:textId="77777777">
            <w:pPr>
              <w:rPr>
                <w:rFonts w:ascii="Arial" w:hAnsi="Arial" w:cs="Arial"/>
                <w:b/>
                <w:bCs/>
                <w:color w:val="000000"/>
                <w:sz w:val="20"/>
                <w:szCs w:val="20"/>
              </w:rPr>
            </w:pPr>
            <w:r w:rsidRPr="00461857">
              <w:rPr>
                <w:rFonts w:ascii="Arial" w:hAnsi="Arial" w:cs="Arial"/>
                <w:b/>
                <w:bCs/>
                <w:color w:val="000000"/>
                <w:sz w:val="20"/>
                <w:szCs w:val="20"/>
              </w:rPr>
              <w:t>ALS</w:t>
            </w:r>
          </w:p>
        </w:tc>
        <w:tc>
          <w:tcPr>
            <w:tcW w:w="3877" w:type="dxa"/>
            <w:shd w:val="clear" w:color="auto" w:fill="auto"/>
            <w:vAlign w:val="center"/>
            <w:hideMark/>
          </w:tcPr>
          <w:p w:rsidR="00450E31" w:rsidRPr="00461857" w14:paraId="6E1CB781" w14:textId="77777777">
            <w:pPr>
              <w:rPr>
                <w:rFonts w:ascii="Arial" w:hAnsi="Arial" w:cs="Arial"/>
                <w:color w:val="000000"/>
                <w:sz w:val="20"/>
                <w:szCs w:val="20"/>
              </w:rPr>
            </w:pPr>
            <w:r w:rsidRPr="00461857">
              <w:rPr>
                <w:rFonts w:ascii="Arial" w:hAnsi="Arial" w:cs="Arial"/>
                <w:color w:val="000000"/>
                <w:sz w:val="20"/>
                <w:szCs w:val="20"/>
              </w:rPr>
              <w:t>Amyotrofická laterální skleróza</w:t>
            </w:r>
          </w:p>
        </w:tc>
      </w:tr>
      <w:tr w14:paraId="555BB22D" w14:textId="77777777" w:rsidTr="00FF44EE">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461857" w14:paraId="4277E261" w14:textId="77777777">
            <w:pPr>
              <w:rPr>
                <w:rFonts w:ascii="Arial" w:hAnsi="Arial" w:cs="Arial"/>
                <w:b/>
                <w:bCs/>
                <w:color w:val="000000"/>
                <w:sz w:val="20"/>
                <w:szCs w:val="20"/>
              </w:rPr>
            </w:pPr>
            <w:r w:rsidRPr="00461857">
              <w:rPr>
                <w:rFonts w:ascii="Arial" w:hAnsi="Arial" w:cs="Arial"/>
                <w:b/>
                <w:bCs/>
                <w:color w:val="000000"/>
                <w:sz w:val="20"/>
                <w:szCs w:val="20"/>
              </w:rPr>
              <w:t>ČMKOS</w:t>
            </w:r>
          </w:p>
        </w:tc>
        <w:tc>
          <w:tcPr>
            <w:tcW w:w="3877" w:type="dxa"/>
            <w:shd w:val="clear" w:color="auto" w:fill="auto"/>
            <w:vAlign w:val="center"/>
            <w:hideMark/>
          </w:tcPr>
          <w:p w:rsidR="00450E31" w:rsidRPr="00461857" w14:paraId="0C348194" w14:textId="77777777">
            <w:pPr>
              <w:rPr>
                <w:rFonts w:ascii="Arial" w:hAnsi="Arial" w:cs="Arial"/>
                <w:color w:val="000000"/>
                <w:sz w:val="20"/>
                <w:szCs w:val="20"/>
              </w:rPr>
            </w:pPr>
            <w:r w:rsidRPr="00461857">
              <w:rPr>
                <w:rFonts w:ascii="Arial" w:hAnsi="Arial" w:cs="Arial"/>
                <w:color w:val="000000"/>
                <w:sz w:val="20"/>
                <w:szCs w:val="20"/>
              </w:rPr>
              <w:t>Českomoravská konfederace odborových svazů</w:t>
            </w:r>
          </w:p>
        </w:tc>
      </w:tr>
      <w:tr w14:paraId="4FB3F22A"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39CF5704" w14:textId="77777777">
            <w:pPr>
              <w:rPr>
                <w:rFonts w:ascii="Arial" w:hAnsi="Arial" w:cs="Arial"/>
                <w:b/>
                <w:bCs/>
                <w:color w:val="000000"/>
                <w:sz w:val="20"/>
                <w:szCs w:val="20"/>
              </w:rPr>
            </w:pPr>
            <w:r w:rsidRPr="00461857">
              <w:rPr>
                <w:rFonts w:ascii="Arial" w:hAnsi="Arial" w:cs="Arial"/>
                <w:b/>
                <w:bCs/>
                <w:color w:val="000000"/>
                <w:sz w:val="20"/>
                <w:szCs w:val="20"/>
              </w:rPr>
              <w:t>ČR</w:t>
            </w:r>
          </w:p>
        </w:tc>
        <w:tc>
          <w:tcPr>
            <w:tcW w:w="3877" w:type="dxa"/>
            <w:shd w:val="clear" w:color="auto" w:fill="auto"/>
            <w:vAlign w:val="center"/>
            <w:hideMark/>
          </w:tcPr>
          <w:p w:rsidR="00450E31" w:rsidRPr="00461857" w14:paraId="624A1928" w14:textId="77777777">
            <w:pPr>
              <w:rPr>
                <w:rFonts w:ascii="Arial" w:hAnsi="Arial" w:cs="Arial"/>
                <w:color w:val="000000"/>
                <w:sz w:val="20"/>
                <w:szCs w:val="20"/>
              </w:rPr>
            </w:pPr>
            <w:r w:rsidRPr="00461857">
              <w:rPr>
                <w:rFonts w:ascii="Arial" w:hAnsi="Arial" w:cs="Arial"/>
                <w:color w:val="000000"/>
                <w:sz w:val="20"/>
                <w:szCs w:val="20"/>
              </w:rPr>
              <w:t>Česká republika</w:t>
            </w:r>
          </w:p>
        </w:tc>
      </w:tr>
      <w:tr w14:paraId="6284236E"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455E1EE8" w14:textId="77777777">
            <w:pPr>
              <w:rPr>
                <w:rFonts w:ascii="Arial" w:hAnsi="Arial" w:cs="Arial"/>
                <w:b/>
                <w:bCs/>
                <w:color w:val="000000"/>
                <w:sz w:val="20"/>
                <w:szCs w:val="20"/>
              </w:rPr>
            </w:pPr>
            <w:r w:rsidRPr="00461857">
              <w:rPr>
                <w:rFonts w:ascii="Arial" w:hAnsi="Arial" w:cs="Arial"/>
                <w:b/>
                <w:bCs/>
                <w:color w:val="000000"/>
                <w:sz w:val="20"/>
                <w:szCs w:val="20"/>
              </w:rPr>
              <w:t>DC</w:t>
            </w:r>
          </w:p>
        </w:tc>
        <w:tc>
          <w:tcPr>
            <w:tcW w:w="3877" w:type="dxa"/>
            <w:shd w:val="clear" w:color="auto" w:fill="auto"/>
            <w:vAlign w:val="center"/>
            <w:hideMark/>
          </w:tcPr>
          <w:p w:rsidR="00450E31" w:rsidRPr="00461857" w14:paraId="46D48877" w14:textId="77777777">
            <w:pPr>
              <w:rPr>
                <w:rFonts w:ascii="Arial" w:hAnsi="Arial" w:cs="Arial"/>
                <w:color w:val="000000"/>
                <w:sz w:val="20"/>
                <w:szCs w:val="20"/>
              </w:rPr>
            </w:pPr>
            <w:r w:rsidRPr="00461857">
              <w:rPr>
                <w:rFonts w:ascii="Arial" w:hAnsi="Arial" w:cs="Arial"/>
                <w:color w:val="000000"/>
                <w:sz w:val="20"/>
                <w:szCs w:val="20"/>
              </w:rPr>
              <w:t>Dílčí cíl</w:t>
            </w:r>
          </w:p>
        </w:tc>
      </w:tr>
      <w:tr w14:paraId="70CD7068"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025029E0" w14:textId="77777777">
            <w:pPr>
              <w:rPr>
                <w:rFonts w:ascii="Arial" w:hAnsi="Arial" w:cs="Arial"/>
                <w:b/>
                <w:bCs/>
                <w:color w:val="000000"/>
                <w:sz w:val="20"/>
                <w:szCs w:val="20"/>
              </w:rPr>
            </w:pPr>
            <w:r w:rsidRPr="00461857">
              <w:rPr>
                <w:rFonts w:ascii="Arial" w:hAnsi="Arial" w:cs="Arial"/>
                <w:b/>
                <w:bCs/>
                <w:color w:val="000000"/>
                <w:sz w:val="20"/>
                <w:szCs w:val="20"/>
              </w:rPr>
              <w:t>DZ</w:t>
            </w:r>
          </w:p>
        </w:tc>
        <w:tc>
          <w:tcPr>
            <w:tcW w:w="3877" w:type="dxa"/>
            <w:shd w:val="clear" w:color="auto" w:fill="auto"/>
            <w:vAlign w:val="center"/>
            <w:hideMark/>
          </w:tcPr>
          <w:p w:rsidR="00450E31" w:rsidRPr="00461857" w14:paraId="586333F7" w14:textId="77777777">
            <w:pPr>
              <w:rPr>
                <w:rFonts w:ascii="Arial" w:hAnsi="Arial" w:cs="Arial"/>
                <w:color w:val="000000"/>
                <w:sz w:val="20"/>
                <w:szCs w:val="20"/>
              </w:rPr>
            </w:pPr>
            <w:r w:rsidRPr="00461857">
              <w:rPr>
                <w:rFonts w:ascii="Arial" w:hAnsi="Arial" w:cs="Arial"/>
                <w:color w:val="000000"/>
                <w:sz w:val="20"/>
                <w:szCs w:val="20"/>
              </w:rPr>
              <w:t>Duševní zdraví</w:t>
            </w:r>
          </w:p>
        </w:tc>
      </w:tr>
      <w:tr w14:paraId="7BAB83C7"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60C9AC56" w14:textId="77777777">
            <w:pPr>
              <w:rPr>
                <w:rFonts w:ascii="Arial" w:hAnsi="Arial" w:cs="Arial"/>
                <w:b/>
                <w:bCs/>
                <w:color w:val="000000"/>
                <w:sz w:val="20"/>
                <w:szCs w:val="20"/>
              </w:rPr>
            </w:pPr>
            <w:r w:rsidRPr="00461857">
              <w:rPr>
                <w:rFonts w:ascii="Arial" w:hAnsi="Arial" w:cs="Arial"/>
                <w:b/>
                <w:bCs/>
                <w:color w:val="000000"/>
                <w:sz w:val="20"/>
                <w:szCs w:val="20"/>
              </w:rPr>
              <w:t>EHP</w:t>
            </w:r>
          </w:p>
        </w:tc>
        <w:tc>
          <w:tcPr>
            <w:tcW w:w="3877" w:type="dxa"/>
            <w:shd w:val="clear" w:color="auto" w:fill="auto"/>
            <w:vAlign w:val="bottom"/>
            <w:hideMark/>
          </w:tcPr>
          <w:p w:rsidR="00450E31" w:rsidRPr="00461857" w14:paraId="33E5383E" w14:textId="7D609118">
            <w:pPr>
              <w:rPr>
                <w:rFonts w:ascii="Arial" w:hAnsi="Arial" w:cs="Arial"/>
                <w:bCs/>
                <w:color w:val="000000"/>
                <w:sz w:val="20"/>
                <w:szCs w:val="20"/>
              </w:rPr>
            </w:pPr>
            <w:r w:rsidRPr="00461857">
              <w:rPr>
                <w:rFonts w:ascii="Arial" w:hAnsi="Arial" w:cs="Arial"/>
                <w:bCs/>
                <w:color w:val="000000"/>
                <w:sz w:val="20"/>
                <w:szCs w:val="20"/>
              </w:rPr>
              <w:t>Evropský hospodářský prostor</w:t>
            </w:r>
          </w:p>
        </w:tc>
      </w:tr>
      <w:tr w14:paraId="5CDC356F"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DEB60A6" w14:textId="77777777">
            <w:pPr>
              <w:rPr>
                <w:rFonts w:ascii="Arial" w:hAnsi="Arial" w:cs="Arial"/>
                <w:b/>
                <w:bCs/>
                <w:color w:val="000000"/>
                <w:sz w:val="20"/>
                <w:szCs w:val="20"/>
              </w:rPr>
            </w:pPr>
            <w:r w:rsidRPr="00461857">
              <w:rPr>
                <w:rFonts w:ascii="Arial" w:hAnsi="Arial" w:cs="Arial"/>
                <w:b/>
                <w:bCs/>
                <w:color w:val="000000"/>
                <w:sz w:val="20"/>
                <w:szCs w:val="20"/>
              </w:rPr>
              <w:t>ESF</w:t>
            </w:r>
          </w:p>
        </w:tc>
        <w:tc>
          <w:tcPr>
            <w:tcW w:w="3877" w:type="dxa"/>
            <w:shd w:val="clear" w:color="auto" w:fill="auto"/>
            <w:vAlign w:val="center"/>
            <w:hideMark/>
          </w:tcPr>
          <w:p w:rsidR="00450E31" w:rsidRPr="00461857" w14:paraId="49E7CE25" w14:textId="77777777">
            <w:pPr>
              <w:rPr>
                <w:rFonts w:ascii="Arial" w:hAnsi="Arial" w:cs="Arial"/>
                <w:color w:val="000000"/>
                <w:sz w:val="20"/>
                <w:szCs w:val="20"/>
              </w:rPr>
            </w:pPr>
            <w:r w:rsidRPr="00461857">
              <w:rPr>
                <w:rFonts w:ascii="Arial" w:hAnsi="Arial" w:cs="Arial"/>
                <w:color w:val="000000"/>
                <w:sz w:val="20"/>
                <w:szCs w:val="20"/>
              </w:rPr>
              <w:t>Evropské strukturální fondy</w:t>
            </w:r>
          </w:p>
        </w:tc>
      </w:tr>
      <w:tr w14:paraId="6FE23430"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06FAD4EB" w14:textId="77777777">
            <w:pPr>
              <w:rPr>
                <w:rFonts w:ascii="Arial" w:hAnsi="Arial" w:cs="Arial"/>
                <w:b/>
                <w:bCs/>
                <w:color w:val="000000"/>
                <w:sz w:val="20"/>
                <w:szCs w:val="20"/>
              </w:rPr>
            </w:pPr>
            <w:r w:rsidRPr="00461857">
              <w:rPr>
                <w:rFonts w:ascii="Arial" w:hAnsi="Arial" w:cs="Arial"/>
                <w:b/>
                <w:bCs/>
                <w:color w:val="000000"/>
                <w:sz w:val="20"/>
                <w:szCs w:val="20"/>
              </w:rPr>
              <w:t>EU</w:t>
            </w:r>
          </w:p>
        </w:tc>
        <w:tc>
          <w:tcPr>
            <w:tcW w:w="3877" w:type="dxa"/>
            <w:shd w:val="clear" w:color="auto" w:fill="auto"/>
            <w:vAlign w:val="center"/>
            <w:hideMark/>
          </w:tcPr>
          <w:p w:rsidR="00450E31" w:rsidRPr="00461857" w14:paraId="5FC6FCEF" w14:textId="77777777">
            <w:pPr>
              <w:rPr>
                <w:rFonts w:ascii="Arial" w:hAnsi="Arial" w:cs="Arial"/>
                <w:color w:val="000000"/>
                <w:sz w:val="20"/>
                <w:szCs w:val="20"/>
              </w:rPr>
            </w:pPr>
            <w:r w:rsidRPr="00461857">
              <w:rPr>
                <w:rFonts w:ascii="Arial" w:hAnsi="Arial" w:cs="Arial"/>
                <w:color w:val="000000"/>
                <w:sz w:val="20"/>
                <w:szCs w:val="20"/>
              </w:rPr>
              <w:t>Evropská unie</w:t>
            </w:r>
          </w:p>
        </w:tc>
      </w:tr>
      <w:tr w14:paraId="5997A619"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3F90DB2" w14:textId="77777777">
            <w:pPr>
              <w:rPr>
                <w:rFonts w:ascii="Arial" w:hAnsi="Arial" w:cs="Arial"/>
                <w:b/>
                <w:bCs/>
                <w:color w:val="000000"/>
                <w:sz w:val="20"/>
                <w:szCs w:val="20"/>
              </w:rPr>
            </w:pPr>
            <w:r w:rsidRPr="00461857">
              <w:rPr>
                <w:rFonts w:ascii="Arial" w:hAnsi="Arial" w:cs="Arial"/>
                <w:b/>
                <w:bCs/>
                <w:color w:val="000000"/>
                <w:sz w:val="20"/>
                <w:szCs w:val="20"/>
              </w:rPr>
              <w:t>IP</w:t>
            </w:r>
          </w:p>
        </w:tc>
        <w:tc>
          <w:tcPr>
            <w:tcW w:w="3877" w:type="dxa"/>
            <w:shd w:val="clear" w:color="auto" w:fill="auto"/>
            <w:vAlign w:val="center"/>
            <w:hideMark/>
          </w:tcPr>
          <w:p w:rsidR="00450E31" w:rsidRPr="00461857" w14:paraId="148F5409" w14:textId="77777777">
            <w:pPr>
              <w:rPr>
                <w:rFonts w:ascii="Arial" w:hAnsi="Arial" w:cs="Arial"/>
                <w:color w:val="000000"/>
                <w:sz w:val="20"/>
                <w:szCs w:val="20"/>
              </w:rPr>
            </w:pPr>
            <w:r w:rsidRPr="00461857">
              <w:rPr>
                <w:rFonts w:ascii="Arial" w:hAnsi="Arial" w:cs="Arial"/>
                <w:color w:val="000000"/>
                <w:sz w:val="20"/>
                <w:szCs w:val="20"/>
              </w:rPr>
              <w:t>Implementační plán</w:t>
            </w:r>
          </w:p>
        </w:tc>
      </w:tr>
      <w:tr w14:paraId="399911B3" w14:textId="77777777" w:rsidTr="00FF44EE">
        <w:tblPrEx>
          <w:tblW w:w="4940" w:type="dxa"/>
          <w:tblCellMar>
            <w:left w:w="70" w:type="dxa"/>
            <w:right w:w="70" w:type="dxa"/>
          </w:tblCellMar>
          <w:tblLook w:val="04A0"/>
        </w:tblPrEx>
        <w:trPr>
          <w:trHeight w:val="300"/>
        </w:trPr>
        <w:tc>
          <w:tcPr>
            <w:tcW w:w="1063" w:type="dxa"/>
            <w:shd w:val="clear" w:color="auto" w:fill="auto"/>
          </w:tcPr>
          <w:p w:rsidR="0077315C" w:rsidRPr="00461857" w14:paraId="3EB0BBBB" w14:textId="4CA0FAE8">
            <w:pPr>
              <w:rPr>
                <w:rFonts w:ascii="Arial" w:hAnsi="Arial" w:cs="Arial"/>
                <w:b/>
                <w:bCs/>
                <w:color w:val="000000"/>
                <w:sz w:val="20"/>
                <w:szCs w:val="20"/>
              </w:rPr>
            </w:pPr>
            <w:r w:rsidRPr="00461857">
              <w:rPr>
                <w:rFonts w:ascii="Arial" w:hAnsi="Arial" w:cs="Arial"/>
                <w:b/>
                <w:bCs/>
                <w:color w:val="000000"/>
                <w:sz w:val="20"/>
                <w:szCs w:val="20"/>
              </w:rPr>
              <w:t>ITEZ</w:t>
            </w:r>
          </w:p>
          <w:p w:rsidR="008347AC" w:rsidRPr="00461857" w14:paraId="7C1A1917" w14:textId="1D1EC4CF">
            <w:pPr>
              <w:rPr>
                <w:rFonts w:ascii="Arial" w:hAnsi="Arial" w:cs="Arial"/>
                <w:b/>
                <w:bCs/>
                <w:color w:val="000000"/>
                <w:sz w:val="20"/>
                <w:szCs w:val="20"/>
              </w:rPr>
            </w:pPr>
            <w:r w:rsidRPr="00461857">
              <w:rPr>
                <w:rFonts w:ascii="Arial" w:hAnsi="Arial" w:cs="Arial"/>
                <w:b/>
                <w:bCs/>
                <w:color w:val="000000"/>
                <w:sz w:val="20"/>
                <w:szCs w:val="20"/>
              </w:rPr>
              <w:t>IVZY</w:t>
            </w:r>
          </w:p>
        </w:tc>
        <w:tc>
          <w:tcPr>
            <w:tcW w:w="3877" w:type="dxa"/>
            <w:shd w:val="clear" w:color="auto" w:fill="auto"/>
          </w:tcPr>
          <w:p w:rsidR="0077315C" w:rsidRPr="00461857" w14:paraId="262E07E8" w14:textId="4C3F8D93">
            <w:pPr>
              <w:rPr>
                <w:rFonts w:ascii="Arial" w:hAnsi="Arial" w:cs="Arial"/>
                <w:color w:val="000000"/>
                <w:sz w:val="20"/>
                <w:szCs w:val="20"/>
              </w:rPr>
            </w:pPr>
            <w:r w:rsidRPr="00461857">
              <w:rPr>
                <w:rFonts w:ascii="Arial" w:hAnsi="Arial" w:cs="Arial"/>
                <w:bCs/>
                <w:color w:val="000000"/>
                <w:sz w:val="20"/>
                <w:szCs w:val="20"/>
                <w:shd w:val="clear" w:color="auto" w:fill="FFFFFF"/>
              </w:rPr>
              <w:t>Odbor IT a elektronizace zdravotnictví</w:t>
            </w:r>
          </w:p>
          <w:p w:rsidR="008347AC" w:rsidRPr="00461857" w14:paraId="10417102" w14:textId="4EF204C8">
            <w:pPr>
              <w:rPr>
                <w:rFonts w:ascii="Arial" w:hAnsi="Arial" w:cs="Arial"/>
                <w:color w:val="000000"/>
                <w:sz w:val="20"/>
                <w:szCs w:val="20"/>
              </w:rPr>
            </w:pPr>
            <w:r w:rsidRPr="00461857">
              <w:rPr>
                <w:rFonts w:ascii="Arial" w:hAnsi="Arial" w:cs="Arial"/>
                <w:color w:val="000000"/>
                <w:sz w:val="20"/>
                <w:szCs w:val="20"/>
              </w:rPr>
              <w:t>Asociace institucí vzdělávání dospělých ČR</w:t>
            </w:r>
          </w:p>
        </w:tc>
      </w:tr>
      <w:tr w14:paraId="6C9A911E"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29CBFC34" w14:textId="77777777">
            <w:pPr>
              <w:rPr>
                <w:rFonts w:ascii="Arial" w:hAnsi="Arial" w:cs="Arial"/>
                <w:b/>
                <w:bCs/>
                <w:color w:val="000000"/>
                <w:sz w:val="20"/>
                <w:szCs w:val="20"/>
              </w:rPr>
            </w:pPr>
            <w:r w:rsidRPr="00461857">
              <w:rPr>
                <w:rFonts w:ascii="Arial" w:hAnsi="Arial" w:cs="Arial"/>
                <w:b/>
                <w:bCs/>
                <w:color w:val="000000"/>
                <w:sz w:val="20"/>
                <w:szCs w:val="20"/>
              </w:rPr>
              <w:t>KAN</w:t>
            </w:r>
          </w:p>
        </w:tc>
        <w:tc>
          <w:tcPr>
            <w:tcW w:w="3877" w:type="dxa"/>
            <w:shd w:val="clear" w:color="auto" w:fill="auto"/>
            <w:vAlign w:val="center"/>
            <w:hideMark/>
          </w:tcPr>
          <w:p w:rsidR="00450E31" w:rsidRPr="00461857" w14:paraId="119718AE" w14:textId="77777777">
            <w:pPr>
              <w:rPr>
                <w:rFonts w:ascii="Arial" w:hAnsi="Arial" w:cs="Arial"/>
                <w:color w:val="000000"/>
                <w:sz w:val="20"/>
                <w:szCs w:val="20"/>
              </w:rPr>
            </w:pPr>
            <w:r w:rsidRPr="00461857">
              <w:rPr>
                <w:rFonts w:ascii="Arial" w:hAnsi="Arial" w:cs="Arial"/>
                <w:color w:val="000000"/>
                <w:sz w:val="20"/>
                <w:szCs w:val="20"/>
              </w:rPr>
              <w:t>Odbor kancelář ministra</w:t>
            </w:r>
          </w:p>
        </w:tc>
      </w:tr>
      <w:tr w14:paraId="7E9046EA"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00BE17CD" w14:textId="77777777">
            <w:pPr>
              <w:rPr>
                <w:rFonts w:ascii="Arial" w:hAnsi="Arial" w:cs="Arial"/>
                <w:b/>
                <w:bCs/>
                <w:color w:val="000000"/>
                <w:sz w:val="20"/>
                <w:szCs w:val="20"/>
              </w:rPr>
            </w:pPr>
            <w:r w:rsidRPr="00461857">
              <w:rPr>
                <w:rFonts w:ascii="Arial" w:hAnsi="Arial" w:cs="Arial"/>
                <w:b/>
                <w:bCs/>
                <w:color w:val="000000"/>
                <w:sz w:val="20"/>
                <w:szCs w:val="20"/>
              </w:rPr>
              <w:t>MF</w:t>
            </w:r>
          </w:p>
        </w:tc>
        <w:tc>
          <w:tcPr>
            <w:tcW w:w="3877" w:type="dxa"/>
            <w:shd w:val="clear" w:color="auto" w:fill="auto"/>
            <w:vAlign w:val="center"/>
            <w:hideMark/>
          </w:tcPr>
          <w:p w:rsidR="00450E31" w:rsidRPr="00461857" w14:paraId="17A3B62B" w14:textId="77777777">
            <w:pPr>
              <w:rPr>
                <w:rFonts w:ascii="Arial" w:hAnsi="Arial" w:cs="Arial"/>
                <w:color w:val="000000"/>
                <w:sz w:val="20"/>
                <w:szCs w:val="20"/>
              </w:rPr>
            </w:pPr>
            <w:r w:rsidRPr="00461857">
              <w:rPr>
                <w:rFonts w:ascii="Arial" w:hAnsi="Arial" w:cs="Arial"/>
                <w:color w:val="000000"/>
                <w:sz w:val="20"/>
                <w:szCs w:val="20"/>
              </w:rPr>
              <w:t>Ministerstvo financí</w:t>
            </w:r>
          </w:p>
        </w:tc>
      </w:tr>
      <w:tr w14:paraId="4475DB87"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FFD8CA8" w14:textId="77777777">
            <w:pPr>
              <w:rPr>
                <w:rFonts w:ascii="Arial" w:hAnsi="Arial" w:cs="Arial"/>
                <w:b/>
                <w:bCs/>
                <w:color w:val="000000"/>
                <w:sz w:val="20"/>
                <w:szCs w:val="20"/>
              </w:rPr>
            </w:pPr>
            <w:r w:rsidRPr="00461857">
              <w:rPr>
                <w:rFonts w:ascii="Arial" w:hAnsi="Arial" w:cs="Arial"/>
                <w:b/>
                <w:bCs/>
                <w:color w:val="000000"/>
                <w:sz w:val="20"/>
                <w:szCs w:val="20"/>
              </w:rPr>
              <w:t>MMR</w:t>
            </w:r>
          </w:p>
        </w:tc>
        <w:tc>
          <w:tcPr>
            <w:tcW w:w="3877" w:type="dxa"/>
            <w:shd w:val="clear" w:color="auto" w:fill="auto"/>
            <w:vAlign w:val="center"/>
            <w:hideMark/>
          </w:tcPr>
          <w:p w:rsidR="00450E31" w:rsidRPr="00461857" w14:paraId="3D0A0530" w14:textId="77777777">
            <w:pPr>
              <w:rPr>
                <w:rFonts w:ascii="Arial" w:hAnsi="Arial" w:cs="Arial"/>
                <w:color w:val="000000"/>
                <w:sz w:val="20"/>
                <w:szCs w:val="20"/>
              </w:rPr>
            </w:pPr>
            <w:r w:rsidRPr="00461857">
              <w:rPr>
                <w:rFonts w:ascii="Arial" w:hAnsi="Arial" w:cs="Arial"/>
                <w:color w:val="000000"/>
                <w:sz w:val="20"/>
                <w:szCs w:val="20"/>
              </w:rPr>
              <w:t>Ministerstvo pro místní rozvoj</w:t>
            </w:r>
          </w:p>
        </w:tc>
      </w:tr>
      <w:tr w14:paraId="021BDF0A"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873A2C1" w14:textId="77777777">
            <w:pPr>
              <w:rPr>
                <w:rFonts w:ascii="Arial" w:hAnsi="Arial" w:cs="Arial"/>
                <w:b/>
                <w:bCs/>
                <w:color w:val="000000"/>
                <w:sz w:val="20"/>
                <w:szCs w:val="20"/>
              </w:rPr>
            </w:pPr>
            <w:r w:rsidRPr="00461857">
              <w:rPr>
                <w:rFonts w:ascii="Arial" w:hAnsi="Arial" w:cs="Arial"/>
                <w:b/>
                <w:bCs/>
                <w:color w:val="000000"/>
                <w:sz w:val="20"/>
                <w:szCs w:val="20"/>
              </w:rPr>
              <w:t>MPSV</w:t>
            </w:r>
          </w:p>
        </w:tc>
        <w:tc>
          <w:tcPr>
            <w:tcW w:w="3877" w:type="dxa"/>
            <w:shd w:val="clear" w:color="auto" w:fill="auto"/>
            <w:vAlign w:val="center"/>
            <w:hideMark/>
          </w:tcPr>
          <w:p w:rsidR="00450E31" w:rsidRPr="00461857" w14:paraId="0737C8B8" w14:textId="77777777">
            <w:pPr>
              <w:rPr>
                <w:rFonts w:ascii="Arial" w:hAnsi="Arial" w:cs="Arial"/>
                <w:color w:val="000000"/>
                <w:sz w:val="20"/>
                <w:szCs w:val="20"/>
              </w:rPr>
            </w:pPr>
            <w:r w:rsidRPr="00461857">
              <w:rPr>
                <w:rFonts w:ascii="Arial" w:hAnsi="Arial" w:cs="Arial"/>
                <w:color w:val="000000"/>
                <w:sz w:val="20"/>
                <w:szCs w:val="20"/>
              </w:rPr>
              <w:t>Ministerstvo práce a sociálních věcí</w:t>
            </w:r>
          </w:p>
        </w:tc>
      </w:tr>
      <w:tr w14:paraId="57AF20D6"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02482BD9" w14:textId="623967CE">
            <w:pPr>
              <w:rPr>
                <w:rFonts w:ascii="Arial" w:hAnsi="Arial" w:cs="Arial"/>
                <w:b/>
                <w:bCs/>
                <w:color w:val="000000"/>
                <w:sz w:val="20"/>
                <w:szCs w:val="20"/>
              </w:rPr>
            </w:pPr>
            <w:r w:rsidRPr="00461857">
              <w:rPr>
                <w:rFonts w:ascii="Arial" w:hAnsi="Arial" w:cs="Arial"/>
                <w:b/>
                <w:bCs/>
                <w:color w:val="000000"/>
                <w:sz w:val="20"/>
                <w:szCs w:val="20"/>
              </w:rPr>
              <w:t>MS</w:t>
            </w:r>
            <w:r w:rsidRPr="00461857" w:rsidR="00891EBB">
              <w:rPr>
                <w:rFonts w:ascii="Arial" w:hAnsi="Arial" w:cs="Arial"/>
                <w:b/>
                <w:bCs/>
                <w:color w:val="000000"/>
                <w:sz w:val="20"/>
                <w:szCs w:val="20"/>
              </w:rPr>
              <w:t>p</w:t>
            </w:r>
          </w:p>
        </w:tc>
        <w:tc>
          <w:tcPr>
            <w:tcW w:w="3877" w:type="dxa"/>
            <w:shd w:val="clear" w:color="auto" w:fill="auto"/>
            <w:vAlign w:val="center"/>
            <w:hideMark/>
          </w:tcPr>
          <w:p w:rsidR="00450E31" w:rsidRPr="00461857" w14:paraId="25C6D391" w14:textId="77777777">
            <w:pPr>
              <w:rPr>
                <w:rFonts w:ascii="Arial" w:hAnsi="Arial" w:cs="Arial"/>
                <w:color w:val="000000"/>
                <w:sz w:val="20"/>
                <w:szCs w:val="20"/>
              </w:rPr>
            </w:pPr>
            <w:r w:rsidRPr="00461857">
              <w:rPr>
                <w:rFonts w:ascii="Arial" w:hAnsi="Arial" w:cs="Arial"/>
                <w:color w:val="000000"/>
                <w:sz w:val="20"/>
                <w:szCs w:val="20"/>
              </w:rPr>
              <w:t>Ministerstvo spravedlnosti</w:t>
            </w:r>
          </w:p>
        </w:tc>
      </w:tr>
      <w:tr w14:paraId="1DE30434"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48B88A8" w14:textId="77777777">
            <w:pPr>
              <w:rPr>
                <w:rFonts w:ascii="Arial" w:hAnsi="Arial" w:cs="Arial"/>
                <w:b/>
                <w:bCs/>
                <w:color w:val="000000"/>
                <w:sz w:val="20"/>
                <w:szCs w:val="20"/>
              </w:rPr>
            </w:pPr>
            <w:r w:rsidRPr="00461857">
              <w:rPr>
                <w:rFonts w:ascii="Arial" w:hAnsi="Arial" w:cs="Arial"/>
                <w:b/>
                <w:bCs/>
                <w:color w:val="000000"/>
                <w:sz w:val="20"/>
                <w:szCs w:val="20"/>
              </w:rPr>
              <w:t>MŠMT</w:t>
            </w:r>
          </w:p>
        </w:tc>
        <w:tc>
          <w:tcPr>
            <w:tcW w:w="3877" w:type="dxa"/>
            <w:shd w:val="clear" w:color="auto" w:fill="auto"/>
            <w:vAlign w:val="center"/>
            <w:hideMark/>
          </w:tcPr>
          <w:p w:rsidR="00450E31" w:rsidRPr="00461857" w14:paraId="280689D9" w14:textId="0F7A5DEB">
            <w:pPr>
              <w:rPr>
                <w:rFonts w:ascii="Arial" w:hAnsi="Arial" w:cs="Arial"/>
                <w:color w:val="000000"/>
                <w:sz w:val="20"/>
                <w:szCs w:val="20"/>
              </w:rPr>
            </w:pPr>
            <w:r w:rsidRPr="00461857">
              <w:rPr>
                <w:rFonts w:ascii="Arial" w:hAnsi="Arial" w:cs="Arial"/>
                <w:color w:val="000000"/>
                <w:sz w:val="20"/>
                <w:szCs w:val="20"/>
              </w:rPr>
              <w:t>Ministerstvo školství</w:t>
            </w:r>
            <w:r w:rsidR="00E92455">
              <w:rPr>
                <w:rFonts w:ascii="Arial" w:hAnsi="Arial" w:cs="Arial"/>
                <w:color w:val="000000"/>
                <w:sz w:val="20"/>
                <w:szCs w:val="20"/>
              </w:rPr>
              <w:t>, mládeže</w:t>
            </w:r>
            <w:r w:rsidRPr="00461857">
              <w:rPr>
                <w:rFonts w:ascii="Arial" w:hAnsi="Arial" w:cs="Arial"/>
                <w:color w:val="000000"/>
                <w:sz w:val="20"/>
                <w:szCs w:val="20"/>
              </w:rPr>
              <w:t xml:space="preserve"> a tělovýchovy</w:t>
            </w:r>
          </w:p>
        </w:tc>
      </w:tr>
      <w:tr w14:paraId="6D0BB8CC"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2925057A" w14:textId="543F8A62">
            <w:pPr>
              <w:rPr>
                <w:rFonts w:ascii="Arial" w:hAnsi="Arial" w:cs="Arial"/>
                <w:b/>
                <w:bCs/>
                <w:color w:val="000000"/>
                <w:sz w:val="20"/>
                <w:szCs w:val="20"/>
              </w:rPr>
            </w:pPr>
            <w:r w:rsidRPr="00461857">
              <w:rPr>
                <w:rFonts w:ascii="Arial" w:hAnsi="Arial" w:cs="Arial"/>
                <w:b/>
                <w:bCs/>
                <w:color w:val="000000"/>
                <w:sz w:val="20"/>
                <w:szCs w:val="20"/>
              </w:rPr>
              <w:t>MZ</w:t>
            </w:r>
            <w:r w:rsidR="0046623D">
              <w:rPr>
                <w:rFonts w:ascii="Arial" w:hAnsi="Arial" w:cs="Arial"/>
                <w:b/>
                <w:bCs/>
                <w:color w:val="000000"/>
                <w:sz w:val="20"/>
                <w:szCs w:val="20"/>
              </w:rPr>
              <w:t>D</w:t>
            </w:r>
          </w:p>
        </w:tc>
        <w:tc>
          <w:tcPr>
            <w:tcW w:w="3877" w:type="dxa"/>
            <w:shd w:val="clear" w:color="auto" w:fill="auto"/>
            <w:vAlign w:val="center"/>
            <w:hideMark/>
          </w:tcPr>
          <w:p w:rsidR="00450E31" w:rsidRPr="00461857" w14:paraId="0C4FD0D8" w14:textId="77777777">
            <w:pPr>
              <w:rPr>
                <w:rFonts w:ascii="Arial" w:hAnsi="Arial" w:cs="Arial"/>
                <w:color w:val="000000"/>
                <w:sz w:val="20"/>
                <w:szCs w:val="20"/>
              </w:rPr>
            </w:pPr>
            <w:r w:rsidRPr="00461857">
              <w:rPr>
                <w:rFonts w:ascii="Arial" w:hAnsi="Arial" w:cs="Arial"/>
                <w:color w:val="000000"/>
                <w:sz w:val="20"/>
                <w:szCs w:val="20"/>
              </w:rPr>
              <w:t>Ministerstvo zdravotnictví</w:t>
            </w:r>
          </w:p>
        </w:tc>
      </w:tr>
      <w:tr w14:paraId="4E50E31E" w14:textId="77777777" w:rsidTr="00FF44EE">
        <w:tblPrEx>
          <w:tblW w:w="4940" w:type="dxa"/>
          <w:tblCellMar>
            <w:left w:w="70" w:type="dxa"/>
            <w:right w:w="70" w:type="dxa"/>
          </w:tblCellMar>
          <w:tblLook w:val="04A0"/>
        </w:tblPrEx>
        <w:trPr>
          <w:trHeight w:val="600"/>
        </w:trPr>
        <w:tc>
          <w:tcPr>
            <w:tcW w:w="1063" w:type="dxa"/>
            <w:shd w:val="clear" w:color="auto" w:fill="auto"/>
            <w:vAlign w:val="center"/>
            <w:hideMark/>
          </w:tcPr>
          <w:p w:rsidR="00450E31" w:rsidRPr="00461857" w14:paraId="75BD4B23" w14:textId="77777777">
            <w:pPr>
              <w:rPr>
                <w:rFonts w:ascii="Arial" w:hAnsi="Arial" w:cs="Arial"/>
                <w:b/>
                <w:bCs/>
                <w:color w:val="000000"/>
                <w:sz w:val="20"/>
                <w:szCs w:val="20"/>
              </w:rPr>
            </w:pPr>
            <w:r w:rsidRPr="00461857">
              <w:rPr>
                <w:rFonts w:ascii="Arial" w:hAnsi="Arial" w:cs="Arial"/>
                <w:b/>
                <w:bCs/>
                <w:color w:val="000000"/>
                <w:sz w:val="20"/>
                <w:szCs w:val="20"/>
              </w:rPr>
              <w:t>NAPAN</w:t>
            </w:r>
          </w:p>
        </w:tc>
        <w:tc>
          <w:tcPr>
            <w:tcW w:w="3877" w:type="dxa"/>
            <w:shd w:val="clear" w:color="auto" w:fill="auto"/>
            <w:vAlign w:val="bottom"/>
            <w:hideMark/>
          </w:tcPr>
          <w:p w:rsidR="00450E31" w:rsidRPr="00461857" w14:paraId="79F8869B" w14:textId="77777777">
            <w:pPr>
              <w:rPr>
                <w:rFonts w:ascii="Calibri" w:hAnsi="Calibri" w:cs="Calibri"/>
                <w:color w:val="000000"/>
                <w:sz w:val="22"/>
                <w:szCs w:val="22"/>
              </w:rPr>
            </w:pPr>
            <w:r w:rsidRPr="00461857">
              <w:rPr>
                <w:rFonts w:ascii="Calibri" w:hAnsi="Calibri" w:cs="Calibri"/>
                <w:color w:val="000000"/>
                <w:sz w:val="22"/>
                <w:szCs w:val="22"/>
              </w:rPr>
              <w:t>Národní akční plán pro Alzheimerovu nemoc a obdobná onemocnění</w:t>
            </w:r>
          </w:p>
        </w:tc>
      </w:tr>
      <w:tr w14:paraId="5C30F973"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1025C4A7" w14:textId="77777777">
            <w:pPr>
              <w:rPr>
                <w:rFonts w:ascii="Arial" w:hAnsi="Arial" w:cs="Arial"/>
                <w:b/>
                <w:bCs/>
                <w:color w:val="000000"/>
                <w:sz w:val="20"/>
                <w:szCs w:val="20"/>
              </w:rPr>
            </w:pPr>
            <w:r w:rsidRPr="00461857">
              <w:rPr>
                <w:rFonts w:ascii="Arial" w:hAnsi="Arial" w:cs="Arial"/>
                <w:b/>
                <w:bCs/>
                <w:color w:val="000000"/>
                <w:sz w:val="20"/>
                <w:szCs w:val="20"/>
              </w:rPr>
              <w:t>NAPPS</w:t>
            </w:r>
          </w:p>
        </w:tc>
        <w:tc>
          <w:tcPr>
            <w:tcW w:w="3877" w:type="dxa"/>
            <w:shd w:val="clear" w:color="auto" w:fill="auto"/>
            <w:vAlign w:val="center"/>
            <w:hideMark/>
          </w:tcPr>
          <w:p w:rsidR="00450E31" w:rsidRPr="00461857" w14:paraId="13F5EA7A" w14:textId="77777777">
            <w:pPr>
              <w:rPr>
                <w:rFonts w:ascii="Arial" w:hAnsi="Arial" w:cs="Arial"/>
                <w:color w:val="000000"/>
                <w:sz w:val="20"/>
                <w:szCs w:val="20"/>
              </w:rPr>
            </w:pPr>
            <w:r w:rsidRPr="00461857">
              <w:rPr>
                <w:rFonts w:ascii="Arial" w:hAnsi="Arial" w:cs="Arial"/>
                <w:color w:val="000000"/>
                <w:sz w:val="20"/>
                <w:szCs w:val="20"/>
              </w:rPr>
              <w:t>Národní akční plán prevence sebevražd</w:t>
            </w:r>
          </w:p>
        </w:tc>
      </w:tr>
      <w:tr w14:paraId="7021BF4F" w14:textId="77777777" w:rsidTr="00FF44EE">
        <w:tblPrEx>
          <w:tblW w:w="4940" w:type="dxa"/>
          <w:tblCellMar>
            <w:left w:w="70" w:type="dxa"/>
            <w:right w:w="70" w:type="dxa"/>
          </w:tblCellMar>
          <w:tblLook w:val="04A0"/>
        </w:tblPrEx>
        <w:trPr>
          <w:trHeight w:val="300"/>
        </w:trPr>
        <w:tc>
          <w:tcPr>
            <w:tcW w:w="1063" w:type="dxa"/>
            <w:shd w:val="clear" w:color="auto" w:fill="auto"/>
            <w:vAlign w:val="center"/>
          </w:tcPr>
          <w:p w:rsidR="008347AC" w:rsidRPr="00461857" w14:paraId="70317413" w14:textId="17B17936">
            <w:pPr>
              <w:rPr>
                <w:rFonts w:ascii="Arial" w:hAnsi="Arial" w:cs="Arial"/>
                <w:b/>
                <w:bCs/>
                <w:color w:val="000000"/>
                <w:sz w:val="20"/>
                <w:szCs w:val="20"/>
              </w:rPr>
            </w:pPr>
            <w:r w:rsidRPr="00461857">
              <w:rPr>
                <w:rFonts w:ascii="Arial" w:hAnsi="Arial" w:cs="Arial"/>
                <w:b/>
                <w:bCs/>
                <w:color w:val="000000"/>
                <w:sz w:val="20"/>
                <w:szCs w:val="20"/>
              </w:rPr>
              <w:t>NCO</w:t>
            </w:r>
            <w:r w:rsidR="00C27971">
              <w:rPr>
                <w:rFonts w:ascii="Arial" w:hAnsi="Arial" w:cs="Arial"/>
                <w:b/>
                <w:bCs/>
                <w:color w:val="000000"/>
                <w:sz w:val="20"/>
                <w:szCs w:val="20"/>
              </w:rPr>
              <w:t xml:space="preserve"> </w:t>
            </w:r>
            <w:r w:rsidRPr="00461857" w:rsidR="00B90C31">
              <w:rPr>
                <w:rFonts w:ascii="Arial" w:hAnsi="Arial" w:cs="Arial"/>
                <w:b/>
                <w:bCs/>
                <w:color w:val="000000"/>
                <w:sz w:val="20"/>
                <w:szCs w:val="20"/>
              </w:rPr>
              <w:t>NZO</w:t>
            </w:r>
          </w:p>
        </w:tc>
        <w:tc>
          <w:tcPr>
            <w:tcW w:w="3877" w:type="dxa"/>
            <w:shd w:val="clear" w:color="auto" w:fill="auto"/>
            <w:vAlign w:val="center"/>
          </w:tcPr>
          <w:p w:rsidR="008347AC" w:rsidRPr="00461857" w14:paraId="343F014D" w14:textId="34F76146">
            <w:pPr>
              <w:rPr>
                <w:rFonts w:ascii="Arial" w:hAnsi="Arial" w:cs="Arial"/>
                <w:color w:val="000000"/>
                <w:sz w:val="20"/>
                <w:szCs w:val="20"/>
              </w:rPr>
            </w:pPr>
            <w:r w:rsidRPr="00461857">
              <w:rPr>
                <w:rFonts w:ascii="Arial" w:hAnsi="Arial" w:cs="Arial"/>
                <w:color w:val="000000"/>
                <w:sz w:val="20"/>
                <w:szCs w:val="20"/>
              </w:rPr>
              <w:t>Národní centrum ošetřovatelství a nelékařských zdravotnických oborů</w:t>
            </w:r>
          </w:p>
        </w:tc>
      </w:tr>
      <w:tr w14:paraId="694364D2" w14:textId="77777777" w:rsidTr="00FF44EE">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461857" w14:paraId="5DDE9448" w14:textId="50B50053">
            <w:pPr>
              <w:rPr>
                <w:rFonts w:ascii="Arial" w:hAnsi="Arial" w:cs="Arial"/>
                <w:b/>
                <w:bCs/>
                <w:color w:val="000000"/>
                <w:sz w:val="20"/>
                <w:szCs w:val="20"/>
              </w:rPr>
            </w:pPr>
            <w:r>
              <w:rPr>
                <w:rFonts w:ascii="Arial" w:hAnsi="Arial" w:cs="Arial"/>
                <w:b/>
                <w:bCs/>
                <w:color w:val="000000"/>
                <w:sz w:val="20"/>
                <w:szCs w:val="20"/>
              </w:rPr>
              <w:t>V</w:t>
            </w:r>
            <w:r w:rsidRPr="00461857">
              <w:rPr>
                <w:rFonts w:ascii="Arial" w:hAnsi="Arial" w:cs="Arial"/>
                <w:b/>
                <w:bCs/>
                <w:color w:val="000000"/>
                <w:sz w:val="20"/>
                <w:szCs w:val="20"/>
              </w:rPr>
              <w:t>E</w:t>
            </w:r>
          </w:p>
        </w:tc>
        <w:tc>
          <w:tcPr>
            <w:tcW w:w="3877" w:type="dxa"/>
            <w:shd w:val="clear" w:color="auto" w:fill="auto"/>
            <w:vAlign w:val="center"/>
            <w:hideMark/>
          </w:tcPr>
          <w:p w:rsidR="00450E31" w:rsidRPr="00461857" w14:paraId="3EEB7063" w14:textId="77777777">
            <w:pPr>
              <w:rPr>
                <w:rFonts w:ascii="Arial" w:hAnsi="Arial" w:cs="Arial"/>
                <w:color w:val="000000"/>
                <w:sz w:val="20"/>
                <w:szCs w:val="20"/>
              </w:rPr>
            </w:pPr>
            <w:r w:rsidRPr="00461857">
              <w:rPr>
                <w:rFonts w:ascii="Arial" w:hAnsi="Arial" w:cs="Arial"/>
                <w:color w:val="000000"/>
                <w:sz w:val="20"/>
                <w:szCs w:val="20"/>
              </w:rPr>
              <w:t>Náměstek pro ekonomiku a zdravotní pojištění</w:t>
            </w:r>
          </w:p>
        </w:tc>
      </w:tr>
      <w:tr w14:paraId="031A0837"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6623D" w:rsidRPr="00461857" w14:paraId="597FCAD7" w14:textId="245CF1A9">
            <w:pPr>
              <w:rPr>
                <w:rFonts w:ascii="Arial" w:hAnsi="Arial" w:cs="Arial"/>
                <w:b/>
                <w:bCs/>
                <w:color w:val="000000"/>
                <w:sz w:val="20"/>
                <w:szCs w:val="20"/>
              </w:rPr>
            </w:pPr>
            <w:r>
              <w:rPr>
                <w:rFonts w:ascii="Arial" w:hAnsi="Arial" w:cs="Arial"/>
                <w:b/>
                <w:bCs/>
                <w:color w:val="000000"/>
                <w:sz w:val="20"/>
                <w:szCs w:val="20"/>
              </w:rPr>
              <w:t>V</w:t>
            </w:r>
            <w:r w:rsidR="001616A1">
              <w:rPr>
                <w:rFonts w:ascii="Arial" w:hAnsi="Arial" w:cs="Arial"/>
                <w:b/>
                <w:bCs/>
                <w:color w:val="000000"/>
                <w:sz w:val="20"/>
                <w:szCs w:val="20"/>
              </w:rPr>
              <w:t>L</w:t>
            </w:r>
          </w:p>
        </w:tc>
        <w:tc>
          <w:tcPr>
            <w:tcW w:w="3877" w:type="dxa"/>
            <w:shd w:val="clear" w:color="auto" w:fill="auto"/>
            <w:vAlign w:val="center"/>
            <w:hideMark/>
          </w:tcPr>
          <w:p w:rsidR="00450E31" w14:paraId="37CE9A9A" w14:textId="77777777">
            <w:pPr>
              <w:rPr>
                <w:rFonts w:ascii="Arial" w:hAnsi="Arial" w:cs="Arial"/>
                <w:color w:val="000000"/>
                <w:sz w:val="20"/>
                <w:szCs w:val="20"/>
              </w:rPr>
            </w:pPr>
            <w:r w:rsidRPr="00461857">
              <w:rPr>
                <w:rFonts w:ascii="Arial" w:hAnsi="Arial" w:cs="Arial"/>
                <w:color w:val="000000"/>
                <w:sz w:val="20"/>
                <w:szCs w:val="20"/>
              </w:rPr>
              <w:t>Náměstek pro legislativu a právo</w:t>
            </w:r>
          </w:p>
          <w:p w:rsidR="0046623D" w:rsidRPr="00461857" w14:paraId="1695924B" w14:textId="77777777">
            <w:pPr>
              <w:rPr>
                <w:rFonts w:ascii="Arial" w:hAnsi="Arial" w:cs="Arial"/>
                <w:color w:val="000000"/>
                <w:sz w:val="20"/>
                <w:szCs w:val="20"/>
              </w:rPr>
            </w:pPr>
          </w:p>
        </w:tc>
      </w:tr>
      <w:tr w14:paraId="55B324B7"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18B9C59A" w14:textId="77777777">
            <w:pPr>
              <w:rPr>
                <w:rFonts w:ascii="Arial" w:hAnsi="Arial" w:cs="Arial"/>
                <w:b/>
                <w:bCs/>
                <w:color w:val="000000"/>
                <w:sz w:val="20"/>
                <w:szCs w:val="20"/>
              </w:rPr>
            </w:pPr>
            <w:r w:rsidRPr="00461857">
              <w:rPr>
                <w:rFonts w:ascii="Arial" w:hAnsi="Arial" w:cs="Arial"/>
                <w:b/>
                <w:bCs/>
                <w:color w:val="000000"/>
                <w:sz w:val="20"/>
                <w:szCs w:val="20"/>
              </w:rPr>
              <w:t>NNO</w:t>
            </w:r>
          </w:p>
        </w:tc>
        <w:tc>
          <w:tcPr>
            <w:tcW w:w="3877" w:type="dxa"/>
            <w:shd w:val="clear" w:color="auto" w:fill="auto"/>
            <w:vAlign w:val="center"/>
            <w:hideMark/>
          </w:tcPr>
          <w:p w:rsidR="00450E31" w:rsidRPr="00461857" w14:paraId="29DE7173" w14:textId="77777777">
            <w:pPr>
              <w:rPr>
                <w:rFonts w:ascii="Arial" w:hAnsi="Arial" w:cs="Arial"/>
                <w:color w:val="000000"/>
                <w:sz w:val="20"/>
                <w:szCs w:val="20"/>
              </w:rPr>
            </w:pPr>
            <w:r w:rsidRPr="00461857">
              <w:rPr>
                <w:rFonts w:ascii="Arial" w:hAnsi="Arial" w:cs="Arial"/>
                <w:color w:val="000000"/>
                <w:sz w:val="20"/>
                <w:szCs w:val="20"/>
              </w:rPr>
              <w:t>Nestátní neziskové organizace</w:t>
            </w:r>
          </w:p>
        </w:tc>
      </w:tr>
      <w:tr w14:paraId="70CCCDFF"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6D8B205" w14:textId="77777777">
            <w:pPr>
              <w:rPr>
                <w:rFonts w:ascii="Arial" w:hAnsi="Arial" w:cs="Arial"/>
                <w:b/>
                <w:bCs/>
                <w:color w:val="000000"/>
                <w:sz w:val="20"/>
                <w:szCs w:val="20"/>
              </w:rPr>
            </w:pPr>
            <w:r w:rsidRPr="00461857">
              <w:rPr>
                <w:rFonts w:ascii="Arial" w:hAnsi="Arial" w:cs="Arial"/>
                <w:b/>
                <w:bCs/>
                <w:color w:val="000000"/>
                <w:sz w:val="20"/>
                <w:szCs w:val="20"/>
              </w:rPr>
              <w:t>NÚDZ</w:t>
            </w:r>
          </w:p>
        </w:tc>
        <w:tc>
          <w:tcPr>
            <w:tcW w:w="3877" w:type="dxa"/>
            <w:shd w:val="clear" w:color="auto" w:fill="auto"/>
            <w:vAlign w:val="center"/>
            <w:hideMark/>
          </w:tcPr>
          <w:p w:rsidR="00450E31" w:rsidRPr="00461857" w14:paraId="52325AA8" w14:textId="77777777">
            <w:pPr>
              <w:rPr>
                <w:rFonts w:ascii="Arial" w:hAnsi="Arial" w:cs="Arial"/>
                <w:color w:val="000000"/>
                <w:sz w:val="20"/>
                <w:szCs w:val="20"/>
              </w:rPr>
            </w:pPr>
            <w:r w:rsidRPr="00461857">
              <w:rPr>
                <w:rFonts w:ascii="Arial" w:hAnsi="Arial" w:cs="Arial"/>
                <w:color w:val="000000"/>
                <w:sz w:val="20"/>
                <w:szCs w:val="20"/>
              </w:rPr>
              <w:t>Národní ústav duševního zdraví</w:t>
            </w:r>
          </w:p>
        </w:tc>
      </w:tr>
      <w:tr w14:paraId="70786935"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C07B036" w14:textId="77777777">
            <w:pPr>
              <w:rPr>
                <w:rFonts w:ascii="Arial" w:hAnsi="Arial" w:cs="Arial"/>
                <w:b/>
                <w:bCs/>
                <w:color w:val="000000"/>
                <w:sz w:val="20"/>
                <w:szCs w:val="20"/>
              </w:rPr>
            </w:pPr>
            <w:r w:rsidRPr="00461857">
              <w:rPr>
                <w:rFonts w:ascii="Arial" w:hAnsi="Arial" w:cs="Arial"/>
                <w:b/>
                <w:bCs/>
                <w:color w:val="000000"/>
                <w:sz w:val="20"/>
                <w:szCs w:val="20"/>
              </w:rPr>
              <w:t>NZ</w:t>
            </w:r>
          </w:p>
        </w:tc>
        <w:tc>
          <w:tcPr>
            <w:tcW w:w="3877" w:type="dxa"/>
            <w:shd w:val="clear" w:color="auto" w:fill="auto"/>
            <w:vAlign w:val="center"/>
            <w:hideMark/>
          </w:tcPr>
          <w:p w:rsidR="00450E31" w:rsidRPr="00461857" w14:paraId="4DFFFC21" w14:textId="77777777">
            <w:pPr>
              <w:rPr>
                <w:rFonts w:ascii="Arial" w:hAnsi="Arial" w:cs="Arial"/>
                <w:color w:val="000000"/>
                <w:sz w:val="20"/>
                <w:szCs w:val="20"/>
              </w:rPr>
            </w:pPr>
            <w:r w:rsidRPr="00461857">
              <w:rPr>
                <w:rFonts w:ascii="Arial" w:hAnsi="Arial" w:cs="Arial"/>
                <w:color w:val="000000"/>
                <w:sz w:val="20"/>
                <w:szCs w:val="20"/>
              </w:rPr>
              <w:t>Náměstek pro zdravotní péči</w:t>
            </w:r>
          </w:p>
        </w:tc>
      </w:tr>
      <w:tr w14:paraId="5E0F0186"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66913AF" w14:textId="77777777">
            <w:pPr>
              <w:rPr>
                <w:rFonts w:ascii="Arial" w:hAnsi="Arial" w:cs="Arial"/>
                <w:b/>
                <w:bCs/>
                <w:color w:val="000000"/>
                <w:sz w:val="20"/>
                <w:szCs w:val="20"/>
              </w:rPr>
            </w:pPr>
            <w:r w:rsidRPr="00461857">
              <w:rPr>
                <w:rFonts w:ascii="Arial" w:hAnsi="Arial" w:cs="Arial"/>
                <w:b/>
                <w:bCs/>
                <w:color w:val="000000"/>
                <w:sz w:val="20"/>
                <w:szCs w:val="20"/>
              </w:rPr>
              <w:t>NZIS</w:t>
            </w:r>
          </w:p>
        </w:tc>
        <w:tc>
          <w:tcPr>
            <w:tcW w:w="3877" w:type="dxa"/>
            <w:shd w:val="clear" w:color="auto" w:fill="auto"/>
            <w:vAlign w:val="center"/>
            <w:hideMark/>
          </w:tcPr>
          <w:p w:rsidR="00450E31" w:rsidRPr="00461857" w14:paraId="1824FD1D" w14:textId="77777777">
            <w:pPr>
              <w:rPr>
                <w:rFonts w:ascii="Arial" w:hAnsi="Arial" w:cs="Arial"/>
                <w:color w:val="000000"/>
                <w:sz w:val="20"/>
                <w:szCs w:val="20"/>
              </w:rPr>
            </w:pPr>
            <w:r w:rsidRPr="00461857">
              <w:rPr>
                <w:rFonts w:ascii="Arial" w:hAnsi="Arial" w:cs="Arial"/>
                <w:color w:val="000000"/>
                <w:sz w:val="20"/>
                <w:szCs w:val="20"/>
              </w:rPr>
              <w:t>Národní zdravotnický informační systém</w:t>
            </w:r>
          </w:p>
        </w:tc>
      </w:tr>
      <w:tr w14:paraId="1823AE86"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00BA502B" w14:textId="77777777">
            <w:pPr>
              <w:rPr>
                <w:rFonts w:ascii="Arial" w:hAnsi="Arial" w:cs="Arial"/>
                <w:b/>
                <w:bCs/>
                <w:color w:val="000000"/>
                <w:sz w:val="20"/>
                <w:szCs w:val="20"/>
              </w:rPr>
            </w:pPr>
            <w:r w:rsidRPr="00461857">
              <w:rPr>
                <w:rFonts w:ascii="Arial" w:hAnsi="Arial" w:cs="Arial"/>
                <w:b/>
                <w:bCs/>
                <w:color w:val="000000"/>
                <w:sz w:val="20"/>
                <w:szCs w:val="20"/>
              </w:rPr>
              <w:t>OPP</w:t>
            </w:r>
          </w:p>
        </w:tc>
        <w:tc>
          <w:tcPr>
            <w:tcW w:w="3877" w:type="dxa"/>
            <w:shd w:val="clear" w:color="auto" w:fill="auto"/>
            <w:vAlign w:val="center"/>
            <w:hideMark/>
          </w:tcPr>
          <w:p w:rsidR="00450E31" w:rsidRPr="00461857" w14:paraId="06A236F9" w14:textId="6E059A82">
            <w:pPr>
              <w:rPr>
                <w:rFonts w:ascii="Arial" w:hAnsi="Arial" w:cs="Arial"/>
                <w:color w:val="000000"/>
                <w:sz w:val="20"/>
                <w:szCs w:val="20"/>
              </w:rPr>
            </w:pPr>
            <w:r w:rsidRPr="00461857">
              <w:rPr>
                <w:rFonts w:ascii="Arial" w:hAnsi="Arial" w:cs="Arial"/>
                <w:color w:val="000000"/>
                <w:sz w:val="20"/>
                <w:szCs w:val="20"/>
              </w:rPr>
              <w:t xml:space="preserve">Oddělení </w:t>
            </w:r>
            <w:r w:rsidRPr="00461857" w:rsidR="00D16F6B">
              <w:rPr>
                <w:rFonts w:ascii="Arial" w:hAnsi="Arial" w:cs="Arial"/>
                <w:color w:val="000000"/>
                <w:sz w:val="20"/>
                <w:szCs w:val="20"/>
              </w:rPr>
              <w:t xml:space="preserve">podpory </w:t>
            </w:r>
            <w:r w:rsidRPr="00461857">
              <w:rPr>
                <w:rFonts w:ascii="Arial" w:hAnsi="Arial" w:cs="Arial"/>
                <w:color w:val="000000"/>
                <w:sz w:val="20"/>
                <w:szCs w:val="20"/>
              </w:rPr>
              <w:t>práv pacientů</w:t>
            </w:r>
          </w:p>
        </w:tc>
      </w:tr>
      <w:tr w14:paraId="13C804F2"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2BEB1545" w14:textId="77777777">
            <w:pPr>
              <w:rPr>
                <w:rFonts w:ascii="Arial" w:hAnsi="Arial" w:cs="Arial"/>
                <w:b/>
                <w:bCs/>
                <w:color w:val="000000"/>
                <w:sz w:val="20"/>
                <w:szCs w:val="20"/>
              </w:rPr>
            </w:pPr>
            <w:r w:rsidRPr="00461857">
              <w:rPr>
                <w:rFonts w:ascii="Arial" w:hAnsi="Arial" w:cs="Arial"/>
                <w:b/>
                <w:bCs/>
                <w:color w:val="000000"/>
                <w:sz w:val="20"/>
                <w:szCs w:val="20"/>
              </w:rPr>
              <w:t>ORDZ</w:t>
            </w:r>
          </w:p>
        </w:tc>
        <w:tc>
          <w:tcPr>
            <w:tcW w:w="3877" w:type="dxa"/>
            <w:shd w:val="clear" w:color="auto" w:fill="auto"/>
            <w:vAlign w:val="center"/>
            <w:hideMark/>
          </w:tcPr>
          <w:p w:rsidR="00450E31" w:rsidRPr="00461857" w14:paraId="749BB051" w14:textId="77777777">
            <w:pPr>
              <w:rPr>
                <w:rFonts w:ascii="Arial" w:hAnsi="Arial" w:cs="Arial"/>
                <w:color w:val="000000"/>
                <w:sz w:val="20"/>
                <w:szCs w:val="20"/>
              </w:rPr>
            </w:pPr>
            <w:r w:rsidRPr="00461857">
              <w:rPr>
                <w:rFonts w:ascii="Arial" w:hAnsi="Arial" w:cs="Arial"/>
                <w:color w:val="000000"/>
                <w:sz w:val="20"/>
                <w:szCs w:val="20"/>
              </w:rPr>
              <w:t>Oddělení pro reformu duševního zdraví</w:t>
            </w:r>
          </w:p>
        </w:tc>
      </w:tr>
      <w:tr w14:paraId="29F7680B"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B727294" w14:textId="77777777">
            <w:pPr>
              <w:rPr>
                <w:rFonts w:ascii="Arial" w:hAnsi="Arial" w:cs="Arial"/>
                <w:b/>
                <w:bCs/>
                <w:color w:val="000000"/>
                <w:sz w:val="20"/>
                <w:szCs w:val="20"/>
              </w:rPr>
            </w:pPr>
            <w:r w:rsidRPr="00461857">
              <w:rPr>
                <w:rFonts w:ascii="Arial" w:hAnsi="Arial" w:cs="Arial"/>
                <w:b/>
                <w:bCs/>
                <w:color w:val="000000"/>
                <w:sz w:val="20"/>
                <w:szCs w:val="20"/>
              </w:rPr>
              <w:t>OSN</w:t>
            </w:r>
          </w:p>
        </w:tc>
        <w:tc>
          <w:tcPr>
            <w:tcW w:w="3877" w:type="dxa"/>
            <w:shd w:val="clear" w:color="auto" w:fill="auto"/>
            <w:vAlign w:val="center"/>
            <w:hideMark/>
          </w:tcPr>
          <w:p w:rsidR="00450E31" w:rsidRPr="00461857" w14:paraId="70A2A095" w14:textId="77777777">
            <w:pPr>
              <w:rPr>
                <w:rFonts w:ascii="Arial" w:hAnsi="Arial" w:cs="Arial"/>
                <w:color w:val="000000"/>
                <w:sz w:val="20"/>
                <w:szCs w:val="20"/>
              </w:rPr>
            </w:pPr>
            <w:r w:rsidRPr="00461857">
              <w:rPr>
                <w:rFonts w:ascii="Arial" w:hAnsi="Arial" w:cs="Arial"/>
                <w:color w:val="000000"/>
                <w:sz w:val="20"/>
                <w:szCs w:val="20"/>
              </w:rPr>
              <w:t>Organizace spojených národů</w:t>
            </w:r>
          </w:p>
        </w:tc>
      </w:tr>
      <w:tr w14:paraId="2A56F1E6"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135F47D7" w14:textId="77777777">
            <w:pPr>
              <w:rPr>
                <w:rFonts w:ascii="Arial" w:hAnsi="Arial" w:cs="Arial"/>
                <w:b/>
                <w:bCs/>
                <w:color w:val="000000"/>
                <w:sz w:val="20"/>
                <w:szCs w:val="20"/>
              </w:rPr>
            </w:pPr>
            <w:r w:rsidRPr="00461857">
              <w:rPr>
                <w:rFonts w:ascii="Arial" w:hAnsi="Arial" w:cs="Arial"/>
                <w:b/>
                <w:bCs/>
                <w:color w:val="000000"/>
                <w:sz w:val="20"/>
                <w:szCs w:val="20"/>
              </w:rPr>
              <w:t>OZP</w:t>
            </w:r>
          </w:p>
        </w:tc>
        <w:tc>
          <w:tcPr>
            <w:tcW w:w="3877" w:type="dxa"/>
            <w:shd w:val="clear" w:color="auto" w:fill="auto"/>
            <w:vAlign w:val="center"/>
            <w:hideMark/>
          </w:tcPr>
          <w:p w:rsidR="00450E31" w:rsidRPr="00461857" w14:paraId="4953AE6A" w14:textId="77777777">
            <w:pPr>
              <w:rPr>
                <w:rFonts w:ascii="Arial" w:hAnsi="Arial" w:cs="Arial"/>
                <w:color w:val="000000"/>
                <w:sz w:val="20"/>
                <w:szCs w:val="20"/>
              </w:rPr>
            </w:pPr>
            <w:r w:rsidRPr="00461857">
              <w:rPr>
                <w:rFonts w:ascii="Arial" w:hAnsi="Arial" w:cs="Arial"/>
                <w:color w:val="000000"/>
                <w:sz w:val="20"/>
                <w:szCs w:val="20"/>
              </w:rPr>
              <w:t>Odbor zdravotní péče</w:t>
            </w:r>
          </w:p>
        </w:tc>
      </w:tr>
      <w:tr w14:paraId="6EC69E1F"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648AD2C7" w14:textId="77777777">
            <w:pPr>
              <w:rPr>
                <w:rFonts w:ascii="Arial" w:hAnsi="Arial" w:cs="Arial"/>
                <w:b/>
                <w:bCs/>
                <w:color w:val="000000"/>
                <w:sz w:val="20"/>
                <w:szCs w:val="20"/>
              </w:rPr>
            </w:pPr>
            <w:r w:rsidRPr="00461857">
              <w:rPr>
                <w:rFonts w:ascii="Arial" w:hAnsi="Arial" w:cs="Arial"/>
                <w:b/>
                <w:bCs/>
                <w:color w:val="000000"/>
                <w:sz w:val="20"/>
                <w:szCs w:val="20"/>
              </w:rPr>
              <w:t>PP</w:t>
            </w:r>
          </w:p>
        </w:tc>
        <w:tc>
          <w:tcPr>
            <w:tcW w:w="3877" w:type="dxa"/>
            <w:shd w:val="clear" w:color="auto" w:fill="auto"/>
            <w:vAlign w:val="center"/>
            <w:hideMark/>
          </w:tcPr>
          <w:p w:rsidR="00450E31" w:rsidRPr="00461857" w14:paraId="3CC50E69" w14:textId="77777777">
            <w:pPr>
              <w:rPr>
                <w:rFonts w:ascii="Arial" w:hAnsi="Arial" w:cs="Arial"/>
                <w:color w:val="000000"/>
                <w:sz w:val="20"/>
                <w:szCs w:val="20"/>
              </w:rPr>
            </w:pPr>
            <w:r w:rsidRPr="00461857">
              <w:rPr>
                <w:rFonts w:ascii="Arial" w:hAnsi="Arial" w:cs="Arial"/>
                <w:color w:val="000000"/>
                <w:sz w:val="20"/>
                <w:szCs w:val="20"/>
              </w:rPr>
              <w:t>Paliativní péče</w:t>
            </w:r>
          </w:p>
        </w:tc>
      </w:tr>
      <w:tr w14:paraId="64FC61E1"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4ACEC25" w14:textId="77777777">
            <w:pPr>
              <w:rPr>
                <w:rFonts w:ascii="Arial" w:hAnsi="Arial" w:cs="Arial"/>
                <w:b/>
                <w:bCs/>
                <w:color w:val="000000"/>
                <w:sz w:val="20"/>
                <w:szCs w:val="20"/>
              </w:rPr>
            </w:pPr>
            <w:r w:rsidRPr="00461857">
              <w:rPr>
                <w:rFonts w:ascii="Arial" w:hAnsi="Arial" w:cs="Arial"/>
                <w:b/>
                <w:bCs/>
                <w:color w:val="000000"/>
                <w:sz w:val="20"/>
                <w:szCs w:val="20"/>
              </w:rPr>
              <w:t>RV</w:t>
            </w:r>
          </w:p>
        </w:tc>
        <w:tc>
          <w:tcPr>
            <w:tcW w:w="3877" w:type="dxa"/>
            <w:shd w:val="clear" w:color="auto" w:fill="auto"/>
            <w:vAlign w:val="center"/>
            <w:hideMark/>
          </w:tcPr>
          <w:p w:rsidR="00450E31" w:rsidRPr="00461857" w14:paraId="08EC1C0A" w14:textId="77777777">
            <w:pPr>
              <w:rPr>
                <w:rFonts w:ascii="Arial" w:hAnsi="Arial" w:cs="Arial"/>
                <w:color w:val="000000"/>
                <w:sz w:val="20"/>
                <w:szCs w:val="20"/>
              </w:rPr>
            </w:pPr>
            <w:r w:rsidRPr="00461857">
              <w:rPr>
                <w:rFonts w:ascii="Arial" w:hAnsi="Arial" w:cs="Arial"/>
                <w:color w:val="000000"/>
                <w:sz w:val="20"/>
                <w:szCs w:val="20"/>
              </w:rPr>
              <w:t>Rada vlády</w:t>
            </w:r>
          </w:p>
        </w:tc>
      </w:tr>
      <w:tr w14:paraId="27848EA7"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269AEB89" w14:textId="16A8A150">
            <w:pPr>
              <w:rPr>
                <w:rFonts w:ascii="Arial" w:hAnsi="Arial" w:cs="Arial"/>
                <w:b/>
                <w:bCs/>
                <w:color w:val="000000"/>
                <w:sz w:val="20"/>
                <w:szCs w:val="20"/>
              </w:rPr>
            </w:pPr>
            <w:r w:rsidRPr="00461857">
              <w:rPr>
                <w:rFonts w:ascii="Arial" w:hAnsi="Arial" w:cs="Arial"/>
                <w:b/>
                <w:bCs/>
                <w:color w:val="000000"/>
                <w:sz w:val="20"/>
                <w:szCs w:val="20"/>
              </w:rPr>
              <w:t>SC</w:t>
            </w:r>
            <w:r w:rsidRPr="00461857" w:rsidR="006843F6">
              <w:rPr>
                <w:rFonts w:ascii="Arial" w:hAnsi="Arial" w:cs="Arial"/>
                <w:b/>
                <w:bCs/>
                <w:color w:val="000000"/>
                <w:sz w:val="20"/>
                <w:szCs w:val="20"/>
              </w:rPr>
              <w:t xml:space="preserve">                        </w:t>
            </w:r>
          </w:p>
          <w:p w:rsidR="006843F6" w:rsidRPr="00461857" w:rsidP="006843F6" w14:paraId="4143E20F" w14:textId="2BB56EA3">
            <w:pPr>
              <w:rPr>
                <w:rFonts w:ascii="Arial" w:hAnsi="Arial" w:cs="Arial"/>
                <w:b/>
                <w:bCs/>
                <w:color w:val="000000"/>
                <w:sz w:val="20"/>
                <w:szCs w:val="20"/>
              </w:rPr>
            </w:pPr>
          </w:p>
        </w:tc>
        <w:tc>
          <w:tcPr>
            <w:tcW w:w="3877" w:type="dxa"/>
            <w:shd w:val="clear" w:color="auto" w:fill="auto"/>
            <w:vAlign w:val="center"/>
            <w:hideMark/>
          </w:tcPr>
          <w:p w:rsidR="006843F6" w:rsidRPr="00461857" w14:paraId="644433D0" w14:textId="53D06BCE">
            <w:pPr>
              <w:rPr>
                <w:rFonts w:ascii="Arial" w:hAnsi="Arial" w:cs="Arial"/>
                <w:color w:val="000000"/>
                <w:sz w:val="20"/>
                <w:szCs w:val="20"/>
              </w:rPr>
            </w:pPr>
            <w:r w:rsidRPr="00461857">
              <w:rPr>
                <w:rFonts w:ascii="Arial" w:hAnsi="Arial" w:cs="Arial"/>
                <w:color w:val="000000"/>
                <w:sz w:val="20"/>
                <w:szCs w:val="20"/>
              </w:rPr>
              <w:t>Specifický cíl</w:t>
            </w:r>
          </w:p>
        </w:tc>
      </w:tr>
      <w:tr w14:paraId="194AD7B3"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23615936" w14:textId="77777777">
            <w:pPr>
              <w:rPr>
                <w:rFonts w:ascii="Arial" w:hAnsi="Arial" w:cs="Arial"/>
                <w:b/>
                <w:bCs/>
                <w:color w:val="000000"/>
                <w:sz w:val="20"/>
                <w:szCs w:val="20"/>
              </w:rPr>
            </w:pPr>
            <w:r w:rsidRPr="00461857">
              <w:rPr>
                <w:rFonts w:ascii="Arial" w:hAnsi="Arial" w:cs="Arial"/>
                <w:b/>
                <w:bCs/>
                <w:color w:val="000000"/>
                <w:sz w:val="20"/>
                <w:szCs w:val="20"/>
              </w:rPr>
              <w:t>SÚKL</w:t>
            </w:r>
          </w:p>
        </w:tc>
        <w:tc>
          <w:tcPr>
            <w:tcW w:w="3877" w:type="dxa"/>
            <w:shd w:val="clear" w:color="auto" w:fill="auto"/>
            <w:vAlign w:val="center"/>
            <w:hideMark/>
          </w:tcPr>
          <w:p w:rsidR="00450E31" w:rsidRPr="00461857" w14:paraId="68A83D76" w14:textId="77777777">
            <w:pPr>
              <w:rPr>
                <w:rFonts w:ascii="Arial" w:hAnsi="Arial" w:cs="Arial"/>
                <w:color w:val="000000"/>
                <w:sz w:val="20"/>
                <w:szCs w:val="20"/>
              </w:rPr>
            </w:pPr>
            <w:r w:rsidRPr="00461857">
              <w:rPr>
                <w:rFonts w:ascii="Arial" w:hAnsi="Arial" w:cs="Arial"/>
                <w:color w:val="000000"/>
                <w:sz w:val="20"/>
                <w:szCs w:val="20"/>
              </w:rPr>
              <w:t>Státní ústav pro kontrolu léčiv</w:t>
            </w:r>
          </w:p>
        </w:tc>
      </w:tr>
      <w:tr w14:paraId="2BC9F2F0"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14:paraId="4EE81224" w14:textId="77777777">
            <w:pPr>
              <w:rPr>
                <w:rFonts w:ascii="Arial" w:hAnsi="Arial" w:cs="Arial"/>
                <w:b/>
                <w:bCs/>
                <w:color w:val="000000"/>
                <w:sz w:val="20"/>
                <w:szCs w:val="20"/>
              </w:rPr>
            </w:pPr>
            <w:r w:rsidRPr="00461857">
              <w:rPr>
                <w:rFonts w:ascii="Arial" w:hAnsi="Arial" w:cs="Arial"/>
                <w:b/>
                <w:bCs/>
                <w:color w:val="000000"/>
                <w:sz w:val="20"/>
                <w:szCs w:val="20"/>
              </w:rPr>
              <w:t>SZP</w:t>
            </w:r>
          </w:p>
          <w:p w:rsidR="0046623D" w:rsidRPr="00461857" w14:paraId="5C147A41" w14:textId="1BEEE4A8">
            <w:pPr>
              <w:rPr>
                <w:rFonts w:ascii="Arial" w:hAnsi="Arial" w:cs="Arial"/>
                <w:b/>
                <w:bCs/>
                <w:color w:val="000000"/>
                <w:sz w:val="20"/>
                <w:szCs w:val="20"/>
              </w:rPr>
            </w:pPr>
            <w:r>
              <w:rPr>
                <w:rFonts w:ascii="Arial" w:hAnsi="Arial" w:cs="Arial"/>
                <w:b/>
                <w:bCs/>
                <w:color w:val="000000"/>
                <w:sz w:val="20"/>
                <w:szCs w:val="20"/>
              </w:rPr>
              <w:t>SZÚ</w:t>
            </w:r>
          </w:p>
          <w:p w:rsidR="006843F6" w:rsidRPr="00461857" w14:paraId="67419CDB" w14:textId="04E47FAA">
            <w:pPr>
              <w:rPr>
                <w:rFonts w:ascii="Arial" w:hAnsi="Arial" w:cs="Arial"/>
                <w:b/>
                <w:bCs/>
                <w:color w:val="000000"/>
                <w:sz w:val="20"/>
                <w:szCs w:val="20"/>
              </w:rPr>
            </w:pPr>
          </w:p>
        </w:tc>
        <w:tc>
          <w:tcPr>
            <w:tcW w:w="3877" w:type="dxa"/>
            <w:shd w:val="clear" w:color="auto" w:fill="auto"/>
            <w:vAlign w:val="bottom"/>
            <w:hideMark/>
          </w:tcPr>
          <w:p w:rsidR="00450E31" w14:paraId="3485296C" w14:textId="77777777">
            <w:pPr>
              <w:rPr>
                <w:rFonts w:ascii="Arial" w:hAnsi="Arial" w:cs="Arial"/>
                <w:bCs/>
                <w:color w:val="000000"/>
                <w:sz w:val="20"/>
                <w:szCs w:val="20"/>
              </w:rPr>
            </w:pPr>
            <w:r w:rsidRPr="00461857">
              <w:rPr>
                <w:rFonts w:ascii="Arial" w:hAnsi="Arial" w:cs="Arial"/>
                <w:bCs/>
                <w:color w:val="000000"/>
                <w:sz w:val="20"/>
                <w:szCs w:val="20"/>
              </w:rPr>
              <w:t>Svaz zdravotních pojišťoven</w:t>
            </w:r>
          </w:p>
          <w:p w:rsidR="0046623D" w:rsidRPr="00461857" w14:paraId="5B2B6B8D" w14:textId="24DA274C">
            <w:pPr>
              <w:rPr>
                <w:rFonts w:ascii="Arial" w:hAnsi="Arial" w:cs="Arial"/>
                <w:bCs/>
                <w:color w:val="000000"/>
                <w:sz w:val="20"/>
                <w:szCs w:val="20"/>
              </w:rPr>
            </w:pPr>
            <w:r>
              <w:rPr>
                <w:rFonts w:ascii="Arial" w:hAnsi="Arial" w:cs="Arial"/>
                <w:bCs/>
                <w:color w:val="000000"/>
                <w:sz w:val="20"/>
                <w:szCs w:val="20"/>
              </w:rPr>
              <w:t>Státní zdravotní ústav</w:t>
            </w:r>
          </w:p>
        </w:tc>
      </w:tr>
      <w:tr w14:paraId="25A3014F"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D79BE8B" w14:textId="77777777">
            <w:pPr>
              <w:rPr>
                <w:rFonts w:ascii="Arial" w:hAnsi="Arial" w:cs="Arial"/>
                <w:b/>
                <w:bCs/>
                <w:color w:val="000000"/>
                <w:sz w:val="20"/>
                <w:szCs w:val="20"/>
              </w:rPr>
            </w:pPr>
            <w:r w:rsidRPr="00461857">
              <w:rPr>
                <w:rFonts w:ascii="Arial" w:hAnsi="Arial" w:cs="Arial"/>
                <w:b/>
                <w:bCs/>
                <w:color w:val="000000"/>
                <w:sz w:val="20"/>
                <w:szCs w:val="20"/>
              </w:rPr>
              <w:t>TIS</w:t>
            </w:r>
          </w:p>
        </w:tc>
        <w:tc>
          <w:tcPr>
            <w:tcW w:w="3877" w:type="dxa"/>
            <w:shd w:val="clear" w:color="auto" w:fill="auto"/>
            <w:vAlign w:val="center"/>
            <w:hideMark/>
          </w:tcPr>
          <w:p w:rsidR="00450E31" w:rsidRPr="00461857" w14:paraId="428FE723" w14:textId="77777777">
            <w:pPr>
              <w:rPr>
                <w:rFonts w:ascii="Arial" w:hAnsi="Arial" w:cs="Arial"/>
                <w:color w:val="000000"/>
                <w:sz w:val="20"/>
                <w:szCs w:val="20"/>
              </w:rPr>
            </w:pPr>
            <w:r w:rsidRPr="00461857">
              <w:rPr>
                <w:rFonts w:ascii="Arial" w:hAnsi="Arial" w:cs="Arial"/>
                <w:color w:val="000000"/>
                <w:sz w:val="20"/>
                <w:szCs w:val="20"/>
              </w:rPr>
              <w:t>Odbor komunikace s veřejností</w:t>
            </w:r>
          </w:p>
        </w:tc>
      </w:tr>
      <w:tr w14:paraId="203BD75E"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975F422" w14:textId="77777777">
            <w:pPr>
              <w:rPr>
                <w:rFonts w:ascii="Arial" w:hAnsi="Arial" w:cs="Arial"/>
                <w:b/>
                <w:bCs/>
                <w:color w:val="000000"/>
                <w:sz w:val="20"/>
                <w:szCs w:val="20"/>
              </w:rPr>
            </w:pPr>
            <w:r w:rsidRPr="00461857">
              <w:rPr>
                <w:rFonts w:ascii="Arial" w:hAnsi="Arial" w:cs="Arial"/>
                <w:b/>
                <w:bCs/>
                <w:color w:val="000000"/>
                <w:sz w:val="20"/>
                <w:szCs w:val="20"/>
              </w:rPr>
              <w:t>ÚV</w:t>
            </w:r>
          </w:p>
        </w:tc>
        <w:tc>
          <w:tcPr>
            <w:tcW w:w="3877" w:type="dxa"/>
            <w:shd w:val="clear" w:color="auto" w:fill="auto"/>
            <w:vAlign w:val="bottom"/>
            <w:hideMark/>
          </w:tcPr>
          <w:p w:rsidR="00450E31" w:rsidRPr="00461857" w14:paraId="3D23C4A6" w14:textId="0B82E9CE">
            <w:pPr>
              <w:rPr>
                <w:rFonts w:ascii="Arial" w:hAnsi="Arial" w:cs="Arial"/>
                <w:bCs/>
                <w:color w:val="000000"/>
                <w:sz w:val="20"/>
                <w:szCs w:val="20"/>
              </w:rPr>
            </w:pPr>
            <w:r w:rsidRPr="00461857">
              <w:rPr>
                <w:rFonts w:ascii="Arial" w:hAnsi="Arial" w:cs="Arial"/>
                <w:bCs/>
                <w:color w:val="000000"/>
                <w:sz w:val="20"/>
                <w:szCs w:val="20"/>
              </w:rPr>
              <w:t>Úřad vlády České republiky</w:t>
            </w:r>
          </w:p>
        </w:tc>
      </w:tr>
      <w:tr w14:paraId="63458CAE" w14:textId="77777777" w:rsidTr="00FF44EE">
        <w:tblPrEx>
          <w:tblW w:w="4940" w:type="dxa"/>
          <w:tblCellMar>
            <w:left w:w="70" w:type="dxa"/>
            <w:right w:w="70" w:type="dxa"/>
          </w:tblCellMar>
          <w:tblLook w:val="04A0"/>
        </w:tblPrEx>
        <w:trPr>
          <w:trHeight w:val="510"/>
        </w:trPr>
        <w:tc>
          <w:tcPr>
            <w:tcW w:w="1063" w:type="dxa"/>
            <w:shd w:val="clear" w:color="auto" w:fill="auto"/>
            <w:vAlign w:val="center"/>
            <w:hideMark/>
          </w:tcPr>
          <w:p w:rsidR="00450E31" w:rsidRPr="00461857" w14:paraId="32C1FA6E" w14:textId="77777777">
            <w:pPr>
              <w:rPr>
                <w:rFonts w:ascii="Arial" w:hAnsi="Arial" w:cs="Arial"/>
                <w:b/>
                <w:bCs/>
                <w:color w:val="000000"/>
                <w:sz w:val="20"/>
                <w:szCs w:val="20"/>
              </w:rPr>
            </w:pPr>
            <w:r w:rsidRPr="00461857">
              <w:rPr>
                <w:rFonts w:ascii="Arial" w:hAnsi="Arial" w:cs="Arial"/>
                <w:b/>
                <w:bCs/>
                <w:color w:val="000000"/>
                <w:sz w:val="20"/>
                <w:szCs w:val="20"/>
              </w:rPr>
              <w:t>ÚZIS</w:t>
            </w:r>
          </w:p>
        </w:tc>
        <w:tc>
          <w:tcPr>
            <w:tcW w:w="3877" w:type="dxa"/>
            <w:shd w:val="clear" w:color="auto" w:fill="auto"/>
            <w:vAlign w:val="center"/>
            <w:hideMark/>
          </w:tcPr>
          <w:p w:rsidR="00450E31" w:rsidRPr="00461857" w14:paraId="56B11A29" w14:textId="77777777">
            <w:pPr>
              <w:rPr>
                <w:rFonts w:ascii="Arial" w:hAnsi="Arial" w:cs="Arial"/>
                <w:color w:val="000000"/>
                <w:sz w:val="20"/>
                <w:szCs w:val="20"/>
              </w:rPr>
            </w:pPr>
            <w:r w:rsidRPr="00461857">
              <w:rPr>
                <w:rFonts w:ascii="Arial" w:hAnsi="Arial" w:cs="Arial"/>
                <w:color w:val="000000"/>
                <w:sz w:val="20"/>
                <w:szCs w:val="20"/>
              </w:rPr>
              <w:t>Ústav zdravotnických informací a statistiky ČR</w:t>
            </w:r>
          </w:p>
        </w:tc>
      </w:tr>
      <w:tr w14:paraId="0FC02B0F"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7E32DDBA" w14:textId="77777777">
            <w:pPr>
              <w:rPr>
                <w:rFonts w:ascii="Arial" w:hAnsi="Arial" w:cs="Arial"/>
                <w:b/>
                <w:bCs/>
                <w:color w:val="000000"/>
                <w:sz w:val="20"/>
                <w:szCs w:val="20"/>
              </w:rPr>
            </w:pPr>
            <w:r w:rsidRPr="00461857">
              <w:rPr>
                <w:rFonts w:ascii="Arial" w:hAnsi="Arial" w:cs="Arial"/>
                <w:b/>
                <w:bCs/>
                <w:color w:val="000000"/>
                <w:sz w:val="20"/>
                <w:szCs w:val="20"/>
              </w:rPr>
              <w:t>VZP</w:t>
            </w:r>
          </w:p>
        </w:tc>
        <w:tc>
          <w:tcPr>
            <w:tcW w:w="3877" w:type="dxa"/>
            <w:shd w:val="clear" w:color="auto" w:fill="auto"/>
            <w:vAlign w:val="center"/>
            <w:hideMark/>
          </w:tcPr>
          <w:p w:rsidR="00450E31" w:rsidRPr="00461857" w14:paraId="007125B4" w14:textId="77777777">
            <w:pPr>
              <w:rPr>
                <w:rFonts w:ascii="Arial" w:hAnsi="Arial" w:cs="Arial"/>
                <w:color w:val="000000"/>
                <w:sz w:val="20"/>
                <w:szCs w:val="20"/>
              </w:rPr>
            </w:pPr>
            <w:r w:rsidRPr="00461857">
              <w:rPr>
                <w:rFonts w:ascii="Arial" w:hAnsi="Arial" w:cs="Arial"/>
                <w:color w:val="000000"/>
                <w:sz w:val="20"/>
                <w:szCs w:val="20"/>
              </w:rPr>
              <w:t>Všeobecná zdravotní pojišťovna</w:t>
            </w:r>
          </w:p>
        </w:tc>
      </w:tr>
      <w:tr w14:paraId="086DA0D0" w14:textId="77777777" w:rsidTr="00FF44EE">
        <w:tblPrEx>
          <w:tblW w:w="4940" w:type="dxa"/>
          <w:tblCellMar>
            <w:left w:w="70" w:type="dxa"/>
            <w:right w:w="70" w:type="dxa"/>
          </w:tblCellMar>
          <w:tblLook w:val="04A0"/>
        </w:tblPrEx>
        <w:trPr>
          <w:trHeight w:val="300"/>
        </w:trPr>
        <w:tc>
          <w:tcPr>
            <w:tcW w:w="1063" w:type="dxa"/>
            <w:shd w:val="clear" w:color="auto" w:fill="auto"/>
            <w:vAlign w:val="center"/>
            <w:hideMark/>
          </w:tcPr>
          <w:p w:rsidR="00450E31" w:rsidRPr="00461857" w14:paraId="5A40888F" w14:textId="77777777">
            <w:pPr>
              <w:rPr>
                <w:rFonts w:ascii="Arial" w:hAnsi="Arial" w:cs="Arial"/>
                <w:b/>
                <w:bCs/>
                <w:color w:val="000000"/>
                <w:sz w:val="20"/>
                <w:szCs w:val="20"/>
              </w:rPr>
            </w:pPr>
            <w:r w:rsidRPr="00461857">
              <w:rPr>
                <w:rFonts w:ascii="Arial" w:hAnsi="Arial" w:cs="Arial"/>
                <w:b/>
                <w:bCs/>
                <w:color w:val="000000"/>
                <w:sz w:val="20"/>
                <w:szCs w:val="20"/>
              </w:rPr>
              <w:t>WHO</w:t>
            </w:r>
          </w:p>
        </w:tc>
        <w:tc>
          <w:tcPr>
            <w:tcW w:w="3877" w:type="dxa"/>
            <w:shd w:val="clear" w:color="auto" w:fill="auto"/>
            <w:vAlign w:val="center"/>
            <w:hideMark/>
          </w:tcPr>
          <w:p w:rsidR="00450E31" w:rsidRPr="00461857" w14:paraId="3D055172" w14:textId="77777777">
            <w:pPr>
              <w:rPr>
                <w:rFonts w:ascii="Arial" w:hAnsi="Arial" w:cs="Arial"/>
                <w:color w:val="000000"/>
                <w:sz w:val="20"/>
                <w:szCs w:val="20"/>
              </w:rPr>
            </w:pPr>
            <w:r w:rsidRPr="00461857">
              <w:rPr>
                <w:rFonts w:ascii="Arial" w:hAnsi="Arial" w:cs="Arial"/>
                <w:color w:val="000000"/>
                <w:sz w:val="20"/>
                <w:szCs w:val="20"/>
              </w:rPr>
              <w:t>World Health Organization</w:t>
            </w:r>
          </w:p>
          <w:p w:rsidR="00AD3EB2" w:rsidRPr="00461857" w14:paraId="78C3BE6F" w14:textId="75B5081E">
            <w:pPr>
              <w:rPr>
                <w:rFonts w:ascii="Arial" w:hAnsi="Arial" w:cs="Arial"/>
                <w:color w:val="000000"/>
                <w:sz w:val="20"/>
                <w:szCs w:val="20"/>
              </w:rPr>
            </w:pPr>
          </w:p>
        </w:tc>
      </w:tr>
    </w:tbl>
    <w:p w:rsidR="00EE4E55" w:rsidRPr="00461857" w:rsidP="009F5411" w14:paraId="57613071" w14:textId="77777777">
      <w:pPr>
        <w:ind w:left="3540" w:hanging="3540"/>
        <w:rPr>
          <w:rFonts w:ascii="Arial" w:hAnsi="Arial" w:cs="Arial"/>
          <w:b/>
        </w:rPr>
      </w:pPr>
    </w:p>
    <w:p w:rsidR="00EE4E55" w:rsidRPr="00461857" w:rsidP="009F5411" w14:paraId="0C2777BD" w14:textId="77777777">
      <w:pPr>
        <w:ind w:left="3540" w:hanging="3540"/>
        <w:rPr>
          <w:rFonts w:ascii="Arial" w:hAnsi="Arial" w:cs="Arial"/>
          <w:b/>
        </w:rPr>
      </w:pPr>
    </w:p>
    <w:p w:rsidR="00FF44EE" w:rsidRPr="002B24B0" w:rsidP="00FF44EE" w14:paraId="20CD6FF7" w14:textId="77777777">
      <w:pPr>
        <w:rPr>
          <w:rFonts w:asciiTheme="minorHAnsi" w:hAnsiTheme="minorHAnsi" w:cstheme="minorHAnsi"/>
          <w:b/>
        </w:rPr>
      </w:pPr>
      <w:r w:rsidRPr="002B24B0">
        <w:rPr>
          <w:rFonts w:asciiTheme="minorHAnsi" w:hAnsiTheme="minorHAnsi" w:cstheme="minorHAnsi"/>
          <w:b/>
        </w:rPr>
        <w:t>Seznam obrázků</w:t>
      </w:r>
    </w:p>
    <w:p w:rsidR="00FF44EE" w:rsidRPr="002B24B0" w:rsidP="00FF44EE" w14:paraId="044D13F3"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FF44EE" w:rsidRPr="002B24B0" w:rsidP="00FF44EE" w14:paraId="1C03141E" w14:textId="77777777">
      <w:pPr>
        <w:rPr>
          <w:rFonts w:asciiTheme="minorHAnsi" w:hAnsiTheme="minorHAnsi" w:cstheme="minorHAnsi"/>
        </w:rPr>
      </w:pPr>
      <w:r w:rsidRPr="002B24B0">
        <w:rPr>
          <w:rFonts w:asciiTheme="minorHAnsi" w:hAnsiTheme="minorHAnsi" w:cstheme="minorHAnsi"/>
        </w:rPr>
        <w:t>Obr. č. 2: Schéma realizační struktury</w:t>
      </w:r>
    </w:p>
    <w:p w:rsidR="00FF44EE" w:rsidRPr="002B24B0" w:rsidP="00FF44EE" w14:paraId="3D277746" w14:textId="77777777">
      <w:pPr>
        <w:rPr>
          <w:rFonts w:asciiTheme="minorHAnsi" w:hAnsiTheme="minorHAnsi" w:cstheme="minorHAnsi"/>
          <w:b/>
        </w:rPr>
      </w:pPr>
    </w:p>
    <w:p w:rsidR="00FF44EE" w:rsidRPr="002B24B0" w:rsidP="00FF44EE" w14:paraId="2E1790FF" w14:textId="77777777">
      <w:pPr>
        <w:rPr>
          <w:rFonts w:asciiTheme="minorHAnsi" w:hAnsiTheme="minorHAnsi" w:cstheme="minorHAnsi"/>
          <w:b/>
        </w:rPr>
      </w:pPr>
      <w:r w:rsidRPr="002B24B0">
        <w:rPr>
          <w:rFonts w:asciiTheme="minorHAnsi" w:hAnsiTheme="minorHAnsi" w:cstheme="minorHAnsi"/>
          <w:b/>
        </w:rPr>
        <w:t>Seznam tabulek</w:t>
      </w:r>
    </w:p>
    <w:p w:rsidR="00FF44EE" w:rsidRPr="002B24B0" w:rsidP="00FF44EE" w14:paraId="592254F0"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FF44EE" w:rsidRPr="002B24B0" w:rsidP="00FF44EE" w14:paraId="15214DE9"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FF44EE" w:rsidRPr="002B24B0" w:rsidP="00FF44EE" w14:paraId="39B6AB80"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FF44EE" w:rsidRPr="002B24B0" w:rsidP="00FF44EE" w14:paraId="2FDE2EC2"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FF44EE" w:rsidP="00FF44EE" w14:paraId="79B49979"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FF44EE" w:rsidRPr="002B24B0" w:rsidP="00FF44EE" w14:paraId="20709E5C"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EE4E55" w:rsidRPr="00461857" w:rsidP="009F5411" w14:paraId="04D4A2FD" w14:textId="77777777">
      <w:pPr>
        <w:ind w:left="3540" w:hanging="3540"/>
        <w:rPr>
          <w:rFonts w:ascii="Arial" w:hAnsi="Arial" w:cs="Arial"/>
          <w:b/>
        </w:rPr>
      </w:pPr>
    </w:p>
    <w:p w:rsidR="00EE4E55" w:rsidRPr="00461857" w:rsidP="009F5411" w14:paraId="23EF876C" w14:textId="77777777">
      <w:pPr>
        <w:ind w:left="3540" w:hanging="3540"/>
        <w:rPr>
          <w:rFonts w:ascii="Arial" w:hAnsi="Arial" w:cs="Arial"/>
          <w:b/>
        </w:rPr>
      </w:pPr>
    </w:p>
    <w:p w:rsidR="00EE4E55" w:rsidRPr="00461857" w:rsidP="009F5411" w14:paraId="0A7A30E8" w14:textId="77777777">
      <w:pPr>
        <w:ind w:left="3540" w:hanging="3540"/>
        <w:rPr>
          <w:rFonts w:ascii="Arial" w:hAnsi="Arial" w:cs="Arial"/>
          <w:b/>
        </w:rPr>
      </w:pPr>
    </w:p>
    <w:p w:rsidR="00EE4E55" w:rsidRPr="00461857" w:rsidP="009F5411" w14:paraId="45FED452" w14:textId="77777777">
      <w:pPr>
        <w:ind w:left="3540" w:hanging="3540"/>
        <w:rPr>
          <w:rFonts w:ascii="Arial" w:hAnsi="Arial" w:cs="Arial"/>
          <w:b/>
        </w:rPr>
      </w:pPr>
    </w:p>
    <w:p w:rsidR="00EE4E55" w:rsidRPr="00461857" w:rsidP="009F5411" w14:paraId="73B4CA47" w14:textId="77777777">
      <w:pPr>
        <w:ind w:left="3540" w:hanging="3540"/>
        <w:rPr>
          <w:rFonts w:ascii="Arial" w:hAnsi="Arial" w:cs="Arial"/>
          <w:b/>
        </w:rPr>
      </w:pPr>
    </w:p>
    <w:p w:rsidR="00EE4E55" w:rsidRPr="00461857" w:rsidP="009F5411" w14:paraId="7910876C" w14:textId="77777777">
      <w:pPr>
        <w:ind w:left="3540" w:hanging="3540"/>
        <w:rPr>
          <w:rFonts w:ascii="Arial" w:hAnsi="Arial" w:cs="Arial"/>
          <w:b/>
        </w:rPr>
      </w:pPr>
    </w:p>
    <w:p w:rsidR="009F5411" w:rsidRPr="00461857" w:rsidP="00427963" w14:paraId="2EC787EF" w14:textId="77777777">
      <w:pPr>
        <w:rPr>
          <w:rFonts w:ascii="Arial" w:hAnsi="Arial" w:cs="Arial"/>
          <w:b/>
        </w:rPr>
      </w:pPr>
    </w:p>
    <w:p w:rsidR="009F5411" w:rsidRPr="00461857" w:rsidP="00427963" w14:paraId="2FF3A67C" w14:textId="77777777">
      <w:pPr>
        <w:rPr>
          <w:rFonts w:ascii="Arial" w:hAnsi="Arial" w:cs="Arial"/>
          <w:b/>
        </w:rPr>
      </w:pPr>
    </w:p>
    <w:p w:rsidR="009F5411" w:rsidRPr="00461857" w:rsidP="00427963" w14:paraId="002854E5" w14:textId="77777777">
      <w:pPr>
        <w:rPr>
          <w:rFonts w:ascii="Arial" w:hAnsi="Arial" w:cs="Arial"/>
          <w:b/>
        </w:rPr>
      </w:pPr>
    </w:p>
    <w:p w:rsidR="009F5411" w:rsidRPr="00461857" w:rsidP="00427963" w14:paraId="04FFD6A3" w14:textId="77777777">
      <w:pPr>
        <w:rPr>
          <w:rFonts w:ascii="Arial" w:hAnsi="Arial" w:cs="Arial"/>
          <w:b/>
        </w:rPr>
      </w:pPr>
    </w:p>
    <w:p w:rsidR="009F5411" w:rsidRPr="00461857" w:rsidP="00427963" w14:paraId="0087968A" w14:textId="77777777">
      <w:pPr>
        <w:rPr>
          <w:rFonts w:ascii="Arial" w:hAnsi="Arial" w:cs="Arial"/>
          <w:b/>
        </w:rPr>
      </w:pPr>
    </w:p>
    <w:p w:rsidR="009F5411" w:rsidRPr="00461857" w:rsidP="00427963" w14:paraId="5AD71E95" w14:textId="77777777">
      <w:pPr>
        <w:rPr>
          <w:rFonts w:ascii="Arial" w:hAnsi="Arial" w:cs="Arial"/>
          <w:b/>
        </w:rPr>
      </w:pPr>
    </w:p>
    <w:p w:rsidR="009F5411" w:rsidRPr="00461857" w:rsidP="00427963" w14:paraId="37E7496B" w14:textId="77777777">
      <w:pPr>
        <w:rPr>
          <w:rFonts w:ascii="Arial" w:hAnsi="Arial" w:cs="Arial"/>
          <w:b/>
        </w:rPr>
      </w:pPr>
    </w:p>
    <w:p w:rsidR="00B70D43" w:rsidRPr="00461857" w:rsidP="00427963" w14:paraId="372BC136" w14:textId="77777777">
      <w:pPr>
        <w:rPr>
          <w:rFonts w:ascii="Arial" w:hAnsi="Arial" w:cs="Arial"/>
          <w:b/>
        </w:rPr>
      </w:pPr>
    </w:p>
    <w:p w:rsidR="00524511" w:rsidRPr="00EE4E55" w:rsidP="00427963" w14:paraId="4913115D" w14:textId="01D724A0">
      <w:pPr>
        <w:rPr>
          <w:rFonts w:ascii="Arial" w:hAnsi="Arial" w:cs="Arial"/>
          <w:sz w:val="20"/>
          <w:szCs w:val="20"/>
        </w:rPr>
      </w:pPr>
    </w:p>
    <w:p w:rsidR="00427963" w:rsidRPr="00B83CD4" w:rsidP="00B83CD4" w14:paraId="4C59B778" w14:textId="77777777">
      <w:pPr>
        <w:autoSpaceDE w:val="0"/>
        <w:autoSpaceDN w:val="0"/>
        <w:adjustRightInd w:val="0"/>
        <w:jc w:val="both"/>
        <w:rPr>
          <w:rFonts w:ascii="Arial" w:hAnsi="Arial" w:cs="Arial"/>
        </w:rPr>
      </w:pPr>
    </w:p>
    <w:sectPr w:rsidSect="0059493B">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Arial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43007633"/>
      <w:docPartObj>
        <w:docPartGallery w:val="Page Numbers (Bottom of Page)"/>
        <w:docPartUnique/>
      </w:docPartObj>
    </w:sdtPr>
    <w:sdtContent>
      <w:p w:rsidR="006D70BC" w:rsidP="00F96EA6" w14:paraId="47C2534C" w14:textId="6B237518">
        <w:pPr>
          <w:pStyle w:val="Footer"/>
          <w:tabs>
            <w:tab w:val="center" w:pos="4535"/>
            <w:tab w:val="clear" w:pos="4536"/>
            <w:tab w:val="left" w:pos="5505"/>
          </w:tabs>
        </w:pPr>
        <w:r>
          <w:tab/>
        </w:r>
        <w:r>
          <w:tab/>
        </w:r>
      </w:p>
      <w:p w:rsidR="006D70BC" w:rsidP="002426F9" w14:paraId="450E8C26" w14:textId="7A9E8A99">
        <w:pPr>
          <w:pStyle w:val="Footer"/>
          <w:jc w:val="center"/>
        </w:pPr>
      </w:p>
      <w:p w:rsidR="006D70BC" w:rsidP="002426F9" w14:paraId="1F26CD98" w14:textId="41E5B245">
        <w:pPr>
          <w:pStyle w:val="Footer"/>
          <w:jc w:val="center"/>
          <w:rPr>
            <w:rFonts w:asciiTheme="minorHAnsi" w:hAnsiTheme="minorHAnsi"/>
            <w:i/>
            <w:color w:val="1F497D" w:themeColor="text2"/>
            <w:sz w:val="20"/>
            <w:szCs w:val="20"/>
            <w:highlight w:val="lightGray"/>
          </w:rPr>
        </w:pPr>
        <w:r>
          <w:fldChar w:fldCharType="begin"/>
        </w:r>
        <w:r>
          <w:instrText>PAGE   \* MERGEFORMAT</w:instrText>
        </w:r>
        <w:r>
          <w:fldChar w:fldCharType="separate"/>
        </w:r>
        <w:r>
          <w:rPr>
            <w:noProof/>
          </w:rPr>
          <w:t>82</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072B3B">
          <w:rPr>
            <w:rFonts w:asciiTheme="minorHAnsi" w:hAnsiTheme="minorHAnsi"/>
            <w:color w:val="1F497D" w:themeColor="text2"/>
            <w:sz w:val="22"/>
            <w:szCs w:val="22"/>
          </w:rPr>
          <w:t>1</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Pr>
            <w:rFonts w:asciiTheme="minorHAnsi" w:hAnsiTheme="minorHAnsi"/>
            <w:color w:val="1F497D" w:themeColor="text2"/>
            <w:sz w:val="20"/>
            <w:szCs w:val="20"/>
            <w:highlight w:val="lightGray"/>
          </w:rPr>
          <w:t>2.</w:t>
        </w:r>
        <w:r w:rsidR="00072B3B">
          <w:rPr>
            <w:rFonts w:asciiTheme="minorHAnsi" w:hAnsiTheme="minorHAnsi"/>
            <w:color w:val="1F497D" w:themeColor="text2"/>
            <w:sz w:val="20"/>
            <w:szCs w:val="20"/>
            <w:highlight w:val="lightGray"/>
          </w:rPr>
          <w:t>7</w:t>
        </w:r>
      </w:p>
      <w:p w:rsidR="006D70BC" w:rsidRPr="00541FEA" w:rsidP="002426F9" w14:paraId="2EA9FF16" w14:textId="5EEED70F">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sidR="000F5441">
          <w:rPr>
            <w:rFonts w:asciiTheme="minorHAnsi" w:hAnsiTheme="minorHAnsi" w:cstheme="minorHAnsi"/>
            <w:color w:val="1F497D" w:themeColor="text2"/>
            <w:sz w:val="22"/>
            <w:szCs w:val="22"/>
          </w:rPr>
          <w:t>x.x2025</w:t>
        </w:r>
      </w:p>
      <w:p w:rsidR="006D70BC" w14:paraId="0B8F5F49" w14:textId="5C1BC678">
        <w:pPr>
          <w:pStyle w:val="Footer"/>
        </w:pPr>
      </w:p>
    </w:sdtContent>
  </w:sdt>
  <w:p w:rsidR="006D70BC" w:rsidRPr="00541FEA" w:rsidP="00696B0E" w14:paraId="30E0EAE3" w14:textId="26830624">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776E8" w:rsidP="006234D1" w14:paraId="666E71C6" w14:textId="77777777">
      <w:r>
        <w:separator/>
      </w:r>
    </w:p>
  </w:footnote>
  <w:footnote w:type="continuationSeparator" w:id="1">
    <w:p w:rsidR="00C776E8" w:rsidP="006234D1" w14:paraId="1169BF9E" w14:textId="77777777">
      <w:r>
        <w:continuationSeparator/>
      </w:r>
    </w:p>
  </w:footnote>
  <w:footnote w:id="2">
    <w:p w:rsidR="002F0653" w14:paraId="63978630" w14:textId="7B0E5B48">
      <w:pPr>
        <w:pStyle w:val="FootnoteText"/>
      </w:pPr>
      <w:r>
        <w:rPr>
          <w:rStyle w:val="FootnoteReference"/>
        </w:rPr>
        <w:footnoteRef/>
      </w:r>
      <w:r>
        <w:t xml:space="preserve"> </w:t>
      </w:r>
      <w:r>
        <w:rPr>
          <w:rStyle w:val="cf01"/>
        </w:rPr>
        <w:t>Institut pro zdravotní ekonomiku a technology assessment (iHETA)</w:t>
      </w:r>
    </w:p>
  </w:footnote>
  <w:footnote w:id="3">
    <w:p w:rsidR="00A13C32" w14:paraId="75C98088" w14:textId="3D55C8CE">
      <w:pPr>
        <w:pStyle w:val="FootnoteText"/>
      </w:pPr>
      <w:r>
        <w:rPr>
          <w:rStyle w:val="FootnoteReference"/>
        </w:rPr>
        <w:footnoteRef/>
      </w:r>
      <w:r>
        <w:t xml:space="preserve"> Funkční geriatrické vyšetření</w:t>
      </w:r>
    </w:p>
  </w:footnote>
  <w:footnote w:id="4">
    <w:p w:rsidR="000B58F4" w14:paraId="09D0DF52" w14:textId="77777777">
      <w:pPr>
        <w:pStyle w:val="FootnoteText"/>
      </w:pPr>
      <w:r>
        <w:rPr>
          <w:rStyle w:val="FootnoteReference"/>
        </w:rPr>
        <w:footnoteRef/>
      </w:r>
      <w:r>
        <w:t xml:space="preserve"> K 1.1.2025</w:t>
      </w:r>
    </w:p>
  </w:footnote>
  <w:footnote w:id="5">
    <w:p w:rsidR="00FF44EE" w:rsidP="00FF44EE" w14:paraId="4FECF021"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6">
    <w:p w:rsidR="006D70BC" w:rsidRPr="00BA76A7" w:rsidP="00F96EA6" w14:paraId="19296C73"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7">
    <w:p w:rsidR="006D70BC" w:rsidRPr="00BA76A7" w:rsidP="00F96EA6" w14:paraId="6532301F"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 popis. </w:t>
      </w:r>
    </w:p>
  </w:footnote>
  <w:footnote w:id="8">
    <w:p w:rsidR="006D70BC" w:rsidRPr="009E28C4" w:rsidP="00F96EA6" w14:paraId="516D05E1"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9">
    <w:p w:rsidR="00FF44EE" w:rsidP="00FF44EE" w14:paraId="0803C997"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14:paraId="4A48E805" w14:textId="78C6D2F0">
    <w:pPr>
      <w:pStyle w:val="Header"/>
    </w:pPr>
    <w:r>
      <w:rPr>
        <w:noProof/>
      </w:rPr>
      <w:drawing>
        <wp:anchor distT="0" distB="0" distL="114300" distR="114300" simplePos="0" relativeHeight="251658240" behindDoc="0" locked="0" layoutInCell="1" allowOverlap="1">
          <wp:simplePos x="0" y="0"/>
          <wp:positionH relativeFrom="margin">
            <wp:posOffset>3247316</wp:posOffset>
          </wp:positionH>
          <wp:positionV relativeFrom="paragraph">
            <wp:posOffset>165174</wp:posOffset>
          </wp:positionV>
          <wp:extent cx="2800350" cy="276225"/>
          <wp:effectExtent l="0" t="0" r="0" b="0"/>
          <wp:wrapSquare wrapText="bothSides"/>
          <wp:docPr id="9" name="obrázek 3"/>
          <wp:cNvGraphicFramePr/>
          <a:graphic xmlns:a="http://schemas.openxmlformats.org/drawingml/2006/main">
            <a:graphicData uri="http://schemas.openxmlformats.org/drawingml/2006/picture">
              <pic:pic xmlns:pic="http://schemas.openxmlformats.org/drawingml/2006/picture">
                <pic:nvPicPr>
                  <pic:cNvPr id="9"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sidR="00FF7055">
      <w:rPr>
        <w:noProof/>
      </w:rPr>
      <w:drawing>
        <wp:anchor distT="0" distB="0" distL="114300" distR="114300" simplePos="0" relativeHeight="251660288" behindDoc="0" locked="0" layoutInCell="1" allowOverlap="1">
          <wp:simplePos x="0" y="0"/>
          <wp:positionH relativeFrom="margin">
            <wp:posOffset>-416272</wp:posOffset>
          </wp:positionH>
          <wp:positionV relativeFrom="paragraph">
            <wp:posOffset>-119495</wp:posOffset>
          </wp:positionV>
          <wp:extent cx="2980690" cy="624840"/>
          <wp:effectExtent l="0" t="0" r="0" b="3810"/>
          <wp:wrapSquare wrapText="bothSides"/>
          <wp:docPr id="7" name="Obrázek 7"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6D70BC" w14:paraId="69F9D24B" w14:textId="67F6E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D70BC" w:rsidP="00D47876" w14:paraId="594B86E2" w14:textId="79F948DA">
    <w:pPr>
      <w:pStyle w:val="Header"/>
      <w:tabs>
        <w:tab w:val="left" w:pos="1534"/>
        <w:tab w:val="right" w:pos="5539"/>
      </w:tabs>
    </w:pPr>
    <w:r>
      <w:tab/>
    </w:r>
    <w:r>
      <w:tab/>
    </w:r>
    <w:r>
      <w:tab/>
    </w:r>
    <w:r>
      <w:rPr>
        <w:noProof/>
      </w:rPr>
      <w:drawing>
        <wp:anchor distT="0" distB="0" distL="114300" distR="114300" simplePos="0" relativeHeight="251659264" behindDoc="0" locked="0" layoutInCell="1" allowOverlap="1">
          <wp:simplePos x="0" y="0"/>
          <wp:positionH relativeFrom="margin">
            <wp:posOffset>3631565</wp:posOffset>
          </wp:positionH>
          <wp:positionV relativeFrom="paragraph">
            <wp:posOffset>-29210</wp:posOffset>
          </wp:positionV>
          <wp:extent cx="2800350" cy="276225"/>
          <wp:effectExtent l="0" t="0" r="0" b="0"/>
          <wp:wrapSquare wrapText="bothSides"/>
          <wp:docPr id="12" name="obrázek 3"/>
          <wp:cNvGraphicFramePr/>
          <a:graphic xmlns:a="http://schemas.openxmlformats.org/drawingml/2006/main">
            <a:graphicData uri="http://schemas.openxmlformats.org/drawingml/2006/picture">
              <pic:pic xmlns:pic="http://schemas.openxmlformats.org/drawingml/2006/picture">
                <pic:nvPicPr>
                  <pic:cNvPr id="12"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7876" w14:paraId="4EA2C4F5" w14:textId="77777777">
    <w:pPr>
      <w:pStyle w:val="Header"/>
    </w:pPr>
    <w:r>
      <w:rPr>
        <w:noProof/>
      </w:rPr>
      <w:drawing>
        <wp:anchor distT="0" distB="0" distL="114300" distR="114300" simplePos="0" relativeHeight="251661312" behindDoc="0" locked="0" layoutInCell="1" allowOverlap="1">
          <wp:simplePos x="0" y="0"/>
          <wp:positionH relativeFrom="margin">
            <wp:posOffset>3234879</wp:posOffset>
          </wp:positionH>
          <wp:positionV relativeFrom="paragraph">
            <wp:posOffset>58222</wp:posOffset>
          </wp:positionV>
          <wp:extent cx="2800350" cy="276225"/>
          <wp:effectExtent l="0" t="0" r="0" b="0"/>
          <wp:wrapSquare wrapText="bothSides"/>
          <wp:docPr id="816718077" name="obrázek 3"/>
          <wp:cNvGraphicFramePr/>
          <a:graphic xmlns:a="http://schemas.openxmlformats.org/drawingml/2006/main">
            <a:graphicData uri="http://schemas.openxmlformats.org/drawingml/2006/picture">
              <pic:pic xmlns:pic="http://schemas.openxmlformats.org/drawingml/2006/picture">
                <pic:nvPicPr>
                  <pic:cNvPr id="816718077"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simplePos x="0" y="0"/>
          <wp:positionH relativeFrom="margin">
            <wp:posOffset>-416272</wp:posOffset>
          </wp:positionH>
          <wp:positionV relativeFrom="paragraph">
            <wp:posOffset>-119495</wp:posOffset>
          </wp:positionV>
          <wp:extent cx="2980690" cy="624840"/>
          <wp:effectExtent l="0" t="0" r="0" b="3810"/>
          <wp:wrapSquare wrapText="bothSides"/>
          <wp:docPr id="735973700" name="Obrázek 735973700"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73700" name="Obrázek 8" descr="Obsah obrázku Písmo, logo, Grafika, text&#10;&#10;Popis byl vytvořen automaticky"/>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p>
  <w:p w:rsidR="00D47876" w14:paraId="556AC1D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6A65B5"/>
    <w:multiLevelType w:val="hybridMultilevel"/>
    <w:tmpl w:val="5C94004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1231DFF"/>
    <w:multiLevelType w:val="hybridMultilevel"/>
    <w:tmpl w:val="06C4D96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
    <w:nsid w:val="2029099C"/>
    <w:multiLevelType w:val="hybridMultilevel"/>
    <w:tmpl w:val="B1DCE8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B1500A4"/>
    <w:multiLevelType w:val="multilevel"/>
    <w:tmpl w:val="6678643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DBA67C1"/>
    <w:multiLevelType w:val="hybridMultilevel"/>
    <w:tmpl w:val="419676B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E1227D9"/>
    <w:multiLevelType w:val="hybridMultilevel"/>
    <w:tmpl w:val="15B4DD1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3FB12874"/>
    <w:multiLevelType w:val="hybridMultilevel"/>
    <w:tmpl w:val="117630A8"/>
    <w:lvl w:ilvl="0">
      <w:start w:val="2"/>
      <w:numFmt w:val="bullet"/>
      <w:lvlText w:val="-"/>
      <w:lvlJc w:val="left"/>
      <w:pPr>
        <w:ind w:left="720" w:hanging="360"/>
      </w:pPr>
      <w:rPr>
        <w:rFonts w:ascii="Calibri" w:eastAsia="Calibri"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D2F4FA2"/>
    <w:multiLevelType w:val="hybridMultilevel"/>
    <w:tmpl w:val="7A464A0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nsid w:val="507A152E"/>
    <w:multiLevelType w:val="hybridMultilevel"/>
    <w:tmpl w:val="5FF0F854"/>
    <w:styleLink w:val="Importovanstyl6"/>
    <w:lvl w:ilvl="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start w:val="1"/>
      <w:numFmt w:val="bullet"/>
      <w:lvlText w:val="o"/>
      <w:lvlJc w:val="left"/>
      <w:pPr>
        <w:ind w:left="21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start w:val="1"/>
      <w:numFmt w:val="bullet"/>
      <w:lvlText w:val="o"/>
      <w:lvlJc w:val="left"/>
      <w:pPr>
        <w:ind w:left="432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start w:val="1"/>
      <w:numFmt w:val="bullet"/>
      <w:lvlText w:val="o"/>
      <w:lvlJc w:val="left"/>
      <w:pPr>
        <w:ind w:left="648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51586BA9"/>
    <w:multiLevelType w:val="hybridMultilevel"/>
    <w:tmpl w:val="F6B628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5A05488A"/>
    <w:multiLevelType w:val="hybridMultilevel"/>
    <w:tmpl w:val="3A460ED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69181849"/>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A0923A2"/>
    <w:multiLevelType w:val="multilevel"/>
    <w:tmpl w:val="8C3E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714B181A"/>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71FF16A0"/>
    <w:multiLevelType w:val="hybridMultilevel"/>
    <w:tmpl w:val="A1B4F9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76590840"/>
    <w:multiLevelType w:val="hybridMultilevel"/>
    <w:tmpl w:val="455E92A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6"/>
  </w:num>
  <w:num w:numId="2">
    <w:abstractNumId w:val="7"/>
  </w:num>
  <w:num w:numId="3">
    <w:abstractNumId w:val="14"/>
  </w:num>
  <w:num w:numId="4">
    <w:abstractNumId w:val="2"/>
  </w:num>
  <w:num w:numId="5">
    <w:abstractNumId w:val="9"/>
  </w:num>
  <w:num w:numId="6">
    <w:abstractNumId w:val="11"/>
  </w:num>
  <w:num w:numId="7">
    <w:abstractNumId w:val="4"/>
  </w:num>
  <w:num w:numId="8">
    <w:abstractNumId w:val="3"/>
  </w:num>
  <w:num w:numId="9">
    <w:abstractNumId w:val="13"/>
  </w:num>
  <w:num w:numId="10">
    <w:abstractNumId w:val="10"/>
  </w:num>
  <w:num w:numId="11">
    <w:abstractNumId w:val="1"/>
  </w:num>
  <w:num w:numId="12">
    <w:abstractNumId w:val="19"/>
  </w:num>
  <w:num w:numId="13">
    <w:abstractNumId w:val="18"/>
  </w:num>
  <w:num w:numId="14">
    <w:abstractNumId w:val="0"/>
  </w:num>
  <w:num w:numId="15">
    <w:abstractNumId w:val="12"/>
  </w:num>
  <w:num w:numId="16">
    <w:abstractNumId w:val="6"/>
  </w:num>
  <w:num w:numId="17">
    <w:abstractNumId w:val="5"/>
  </w:num>
  <w:num w:numId="18">
    <w:abstractNumId w:val="8"/>
  </w:num>
  <w:num w:numId="19">
    <w:abstractNumId w:val="17"/>
  </w:num>
  <w:num w:numId="2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073F"/>
    <w:rsid w:val="000007A6"/>
    <w:rsid w:val="00000FCD"/>
    <w:rsid w:val="0000175F"/>
    <w:rsid w:val="0000215D"/>
    <w:rsid w:val="000021F8"/>
    <w:rsid w:val="000037F7"/>
    <w:rsid w:val="00003F31"/>
    <w:rsid w:val="000049F0"/>
    <w:rsid w:val="00004E00"/>
    <w:rsid w:val="00004FAF"/>
    <w:rsid w:val="000061CE"/>
    <w:rsid w:val="000067C3"/>
    <w:rsid w:val="0000696A"/>
    <w:rsid w:val="000070F6"/>
    <w:rsid w:val="00007909"/>
    <w:rsid w:val="00011299"/>
    <w:rsid w:val="000124FE"/>
    <w:rsid w:val="00012CF1"/>
    <w:rsid w:val="0001438B"/>
    <w:rsid w:val="0001521F"/>
    <w:rsid w:val="0001600A"/>
    <w:rsid w:val="00016099"/>
    <w:rsid w:val="00016CE9"/>
    <w:rsid w:val="00017526"/>
    <w:rsid w:val="00017908"/>
    <w:rsid w:val="000179E6"/>
    <w:rsid w:val="00017ED9"/>
    <w:rsid w:val="00023049"/>
    <w:rsid w:val="000273AA"/>
    <w:rsid w:val="0002799C"/>
    <w:rsid w:val="00030699"/>
    <w:rsid w:val="000306AA"/>
    <w:rsid w:val="0003091A"/>
    <w:rsid w:val="00030E6B"/>
    <w:rsid w:val="00031090"/>
    <w:rsid w:val="00033B45"/>
    <w:rsid w:val="00034765"/>
    <w:rsid w:val="00037302"/>
    <w:rsid w:val="00037753"/>
    <w:rsid w:val="00041782"/>
    <w:rsid w:val="00042457"/>
    <w:rsid w:val="00042E98"/>
    <w:rsid w:val="0004317C"/>
    <w:rsid w:val="00044612"/>
    <w:rsid w:val="0004551A"/>
    <w:rsid w:val="00047450"/>
    <w:rsid w:val="000510E2"/>
    <w:rsid w:val="00051537"/>
    <w:rsid w:val="00051654"/>
    <w:rsid w:val="00054A26"/>
    <w:rsid w:val="00055708"/>
    <w:rsid w:val="00056DE1"/>
    <w:rsid w:val="00057794"/>
    <w:rsid w:val="00057C21"/>
    <w:rsid w:val="000611B9"/>
    <w:rsid w:val="000622C8"/>
    <w:rsid w:val="00064709"/>
    <w:rsid w:val="00065D37"/>
    <w:rsid w:val="00065D8D"/>
    <w:rsid w:val="00065F4A"/>
    <w:rsid w:val="00065F5B"/>
    <w:rsid w:val="00066117"/>
    <w:rsid w:val="00066244"/>
    <w:rsid w:val="00067790"/>
    <w:rsid w:val="00070D3A"/>
    <w:rsid w:val="00071229"/>
    <w:rsid w:val="00071D05"/>
    <w:rsid w:val="00072101"/>
    <w:rsid w:val="000723AA"/>
    <w:rsid w:val="00072B3B"/>
    <w:rsid w:val="000732A2"/>
    <w:rsid w:val="00073981"/>
    <w:rsid w:val="00074A55"/>
    <w:rsid w:val="000769A0"/>
    <w:rsid w:val="00080387"/>
    <w:rsid w:val="00080BE9"/>
    <w:rsid w:val="00080D55"/>
    <w:rsid w:val="000836C1"/>
    <w:rsid w:val="00083B94"/>
    <w:rsid w:val="0008418C"/>
    <w:rsid w:val="00084471"/>
    <w:rsid w:val="00084BB1"/>
    <w:rsid w:val="00086045"/>
    <w:rsid w:val="00087196"/>
    <w:rsid w:val="00087924"/>
    <w:rsid w:val="000928F3"/>
    <w:rsid w:val="00093D83"/>
    <w:rsid w:val="00095A9C"/>
    <w:rsid w:val="0009693E"/>
    <w:rsid w:val="000973E6"/>
    <w:rsid w:val="000976E7"/>
    <w:rsid w:val="000A0C65"/>
    <w:rsid w:val="000A12F2"/>
    <w:rsid w:val="000A1F02"/>
    <w:rsid w:val="000A2F29"/>
    <w:rsid w:val="000A49CF"/>
    <w:rsid w:val="000A5108"/>
    <w:rsid w:val="000A680A"/>
    <w:rsid w:val="000A6BEF"/>
    <w:rsid w:val="000A756E"/>
    <w:rsid w:val="000B0DDE"/>
    <w:rsid w:val="000B12C4"/>
    <w:rsid w:val="000B14AB"/>
    <w:rsid w:val="000B242C"/>
    <w:rsid w:val="000B29E3"/>
    <w:rsid w:val="000B3A4A"/>
    <w:rsid w:val="000B40CC"/>
    <w:rsid w:val="000B53CE"/>
    <w:rsid w:val="000B58F4"/>
    <w:rsid w:val="000C0AF4"/>
    <w:rsid w:val="000C3C01"/>
    <w:rsid w:val="000C445F"/>
    <w:rsid w:val="000C5428"/>
    <w:rsid w:val="000C601A"/>
    <w:rsid w:val="000D0AF2"/>
    <w:rsid w:val="000D0CB1"/>
    <w:rsid w:val="000D0E21"/>
    <w:rsid w:val="000D10BE"/>
    <w:rsid w:val="000D1E9F"/>
    <w:rsid w:val="000D23B7"/>
    <w:rsid w:val="000D3B8C"/>
    <w:rsid w:val="000D48C9"/>
    <w:rsid w:val="000D5376"/>
    <w:rsid w:val="000D7E5B"/>
    <w:rsid w:val="000E06E9"/>
    <w:rsid w:val="000E0A30"/>
    <w:rsid w:val="000E134A"/>
    <w:rsid w:val="000E2300"/>
    <w:rsid w:val="000E3331"/>
    <w:rsid w:val="000E3D44"/>
    <w:rsid w:val="000E471D"/>
    <w:rsid w:val="000E5194"/>
    <w:rsid w:val="000E5615"/>
    <w:rsid w:val="000E5D71"/>
    <w:rsid w:val="000E656C"/>
    <w:rsid w:val="000E6BF6"/>
    <w:rsid w:val="000E702D"/>
    <w:rsid w:val="000E7396"/>
    <w:rsid w:val="000F0976"/>
    <w:rsid w:val="000F5441"/>
    <w:rsid w:val="000F63C2"/>
    <w:rsid w:val="000F7593"/>
    <w:rsid w:val="000F75A3"/>
    <w:rsid w:val="001001EF"/>
    <w:rsid w:val="00100253"/>
    <w:rsid w:val="001011FB"/>
    <w:rsid w:val="001014E7"/>
    <w:rsid w:val="0010188B"/>
    <w:rsid w:val="001026A1"/>
    <w:rsid w:val="00102A89"/>
    <w:rsid w:val="00103A05"/>
    <w:rsid w:val="001040C5"/>
    <w:rsid w:val="00105883"/>
    <w:rsid w:val="00105D7A"/>
    <w:rsid w:val="00111654"/>
    <w:rsid w:val="00111FB8"/>
    <w:rsid w:val="001129A3"/>
    <w:rsid w:val="00113DFB"/>
    <w:rsid w:val="00114A44"/>
    <w:rsid w:val="0011545C"/>
    <w:rsid w:val="00115CF1"/>
    <w:rsid w:val="00115D9D"/>
    <w:rsid w:val="00116296"/>
    <w:rsid w:val="001165A2"/>
    <w:rsid w:val="00117998"/>
    <w:rsid w:val="00120033"/>
    <w:rsid w:val="001202D6"/>
    <w:rsid w:val="00120FC1"/>
    <w:rsid w:val="00121248"/>
    <w:rsid w:val="00121377"/>
    <w:rsid w:val="0012145C"/>
    <w:rsid w:val="00121D4C"/>
    <w:rsid w:val="00121E7C"/>
    <w:rsid w:val="00123E81"/>
    <w:rsid w:val="00124DBE"/>
    <w:rsid w:val="00124F72"/>
    <w:rsid w:val="00125C74"/>
    <w:rsid w:val="00126B4D"/>
    <w:rsid w:val="00127B1F"/>
    <w:rsid w:val="00127ECB"/>
    <w:rsid w:val="00130644"/>
    <w:rsid w:val="001318D6"/>
    <w:rsid w:val="00132A6D"/>
    <w:rsid w:val="001342BC"/>
    <w:rsid w:val="001374F4"/>
    <w:rsid w:val="00137C30"/>
    <w:rsid w:val="00137D65"/>
    <w:rsid w:val="00137F25"/>
    <w:rsid w:val="00141D02"/>
    <w:rsid w:val="001429AB"/>
    <w:rsid w:val="00143B13"/>
    <w:rsid w:val="00146D04"/>
    <w:rsid w:val="00147ECC"/>
    <w:rsid w:val="00151622"/>
    <w:rsid w:val="00151899"/>
    <w:rsid w:val="001540F4"/>
    <w:rsid w:val="001551F3"/>
    <w:rsid w:val="00156354"/>
    <w:rsid w:val="00156783"/>
    <w:rsid w:val="001569CA"/>
    <w:rsid w:val="00156BE5"/>
    <w:rsid w:val="00160785"/>
    <w:rsid w:val="001616A1"/>
    <w:rsid w:val="001622E8"/>
    <w:rsid w:val="001626BF"/>
    <w:rsid w:val="001631F8"/>
    <w:rsid w:val="00163BC2"/>
    <w:rsid w:val="001660C6"/>
    <w:rsid w:val="00167791"/>
    <w:rsid w:val="0017052A"/>
    <w:rsid w:val="00171F96"/>
    <w:rsid w:val="00173234"/>
    <w:rsid w:val="00173B7D"/>
    <w:rsid w:val="00174E19"/>
    <w:rsid w:val="00174FEE"/>
    <w:rsid w:val="001755F7"/>
    <w:rsid w:val="00175EEE"/>
    <w:rsid w:val="001764F1"/>
    <w:rsid w:val="00176686"/>
    <w:rsid w:val="00181107"/>
    <w:rsid w:val="00181F48"/>
    <w:rsid w:val="001835C1"/>
    <w:rsid w:val="00183F2C"/>
    <w:rsid w:val="00183F50"/>
    <w:rsid w:val="00183FDB"/>
    <w:rsid w:val="00185C2A"/>
    <w:rsid w:val="001878DB"/>
    <w:rsid w:val="0019136B"/>
    <w:rsid w:val="001915DE"/>
    <w:rsid w:val="00192DD5"/>
    <w:rsid w:val="001936F8"/>
    <w:rsid w:val="001937C8"/>
    <w:rsid w:val="001938DE"/>
    <w:rsid w:val="00195971"/>
    <w:rsid w:val="00195C5F"/>
    <w:rsid w:val="001A02DA"/>
    <w:rsid w:val="001A299C"/>
    <w:rsid w:val="001A29BB"/>
    <w:rsid w:val="001A33EA"/>
    <w:rsid w:val="001A57E6"/>
    <w:rsid w:val="001A63C7"/>
    <w:rsid w:val="001A6565"/>
    <w:rsid w:val="001A6903"/>
    <w:rsid w:val="001A7C75"/>
    <w:rsid w:val="001B0F54"/>
    <w:rsid w:val="001B1F85"/>
    <w:rsid w:val="001B4D82"/>
    <w:rsid w:val="001B4E04"/>
    <w:rsid w:val="001B60D1"/>
    <w:rsid w:val="001B71AF"/>
    <w:rsid w:val="001B7D8D"/>
    <w:rsid w:val="001C0333"/>
    <w:rsid w:val="001C1B6D"/>
    <w:rsid w:val="001C22C8"/>
    <w:rsid w:val="001C2EB9"/>
    <w:rsid w:val="001C308E"/>
    <w:rsid w:val="001C339D"/>
    <w:rsid w:val="001C403B"/>
    <w:rsid w:val="001C462C"/>
    <w:rsid w:val="001C4CC8"/>
    <w:rsid w:val="001D04B1"/>
    <w:rsid w:val="001D1985"/>
    <w:rsid w:val="001D2614"/>
    <w:rsid w:val="001D3964"/>
    <w:rsid w:val="001D3B85"/>
    <w:rsid w:val="001D4EFE"/>
    <w:rsid w:val="001D4F91"/>
    <w:rsid w:val="001D5559"/>
    <w:rsid w:val="001D68F4"/>
    <w:rsid w:val="001D721B"/>
    <w:rsid w:val="001D7EAC"/>
    <w:rsid w:val="001E07DC"/>
    <w:rsid w:val="001E1628"/>
    <w:rsid w:val="001E2A8B"/>
    <w:rsid w:val="001E3856"/>
    <w:rsid w:val="001E3FF8"/>
    <w:rsid w:val="001E4335"/>
    <w:rsid w:val="001E4B70"/>
    <w:rsid w:val="001E5001"/>
    <w:rsid w:val="001E5665"/>
    <w:rsid w:val="001E586F"/>
    <w:rsid w:val="001E5ACD"/>
    <w:rsid w:val="001E5C75"/>
    <w:rsid w:val="001E6D89"/>
    <w:rsid w:val="001F042F"/>
    <w:rsid w:val="001F0F9D"/>
    <w:rsid w:val="001F40AD"/>
    <w:rsid w:val="001F440E"/>
    <w:rsid w:val="001F65F7"/>
    <w:rsid w:val="001F7C14"/>
    <w:rsid w:val="002008F0"/>
    <w:rsid w:val="002009B2"/>
    <w:rsid w:val="0020311B"/>
    <w:rsid w:val="002038F1"/>
    <w:rsid w:val="0020467E"/>
    <w:rsid w:val="00204713"/>
    <w:rsid w:val="00204F33"/>
    <w:rsid w:val="00205428"/>
    <w:rsid w:val="002105E4"/>
    <w:rsid w:val="00210ED4"/>
    <w:rsid w:val="002117C9"/>
    <w:rsid w:val="00212DAB"/>
    <w:rsid w:val="00213146"/>
    <w:rsid w:val="00214046"/>
    <w:rsid w:val="002150DD"/>
    <w:rsid w:val="00215F12"/>
    <w:rsid w:val="00217197"/>
    <w:rsid w:val="00217FB5"/>
    <w:rsid w:val="00220AA9"/>
    <w:rsid w:val="002223DF"/>
    <w:rsid w:val="00222D9C"/>
    <w:rsid w:val="00222F6A"/>
    <w:rsid w:val="00223C1F"/>
    <w:rsid w:val="00224801"/>
    <w:rsid w:val="00224958"/>
    <w:rsid w:val="00225CF4"/>
    <w:rsid w:val="00226ABB"/>
    <w:rsid w:val="00227966"/>
    <w:rsid w:val="00227F2E"/>
    <w:rsid w:val="00230B56"/>
    <w:rsid w:val="00230CBD"/>
    <w:rsid w:val="00233DED"/>
    <w:rsid w:val="0023413A"/>
    <w:rsid w:val="00235D7E"/>
    <w:rsid w:val="0024154A"/>
    <w:rsid w:val="002426F9"/>
    <w:rsid w:val="002430B1"/>
    <w:rsid w:val="002435FD"/>
    <w:rsid w:val="00243C69"/>
    <w:rsid w:val="00244B0E"/>
    <w:rsid w:val="00245276"/>
    <w:rsid w:val="00246E17"/>
    <w:rsid w:val="0024762C"/>
    <w:rsid w:val="00250C0B"/>
    <w:rsid w:val="00252E5D"/>
    <w:rsid w:val="00253983"/>
    <w:rsid w:val="00253BB5"/>
    <w:rsid w:val="00253D74"/>
    <w:rsid w:val="00255E28"/>
    <w:rsid w:val="0025605D"/>
    <w:rsid w:val="00257453"/>
    <w:rsid w:val="00260A5D"/>
    <w:rsid w:val="00261932"/>
    <w:rsid w:val="00261A07"/>
    <w:rsid w:val="00261BA4"/>
    <w:rsid w:val="00261C01"/>
    <w:rsid w:val="002622F1"/>
    <w:rsid w:val="00262EF4"/>
    <w:rsid w:val="00265B27"/>
    <w:rsid w:val="0026746D"/>
    <w:rsid w:val="0026780C"/>
    <w:rsid w:val="00270035"/>
    <w:rsid w:val="0027181D"/>
    <w:rsid w:val="00273BB1"/>
    <w:rsid w:val="00274D77"/>
    <w:rsid w:val="00276441"/>
    <w:rsid w:val="00276BAC"/>
    <w:rsid w:val="00277890"/>
    <w:rsid w:val="00281EAB"/>
    <w:rsid w:val="00282572"/>
    <w:rsid w:val="0028367D"/>
    <w:rsid w:val="002838B2"/>
    <w:rsid w:val="00284776"/>
    <w:rsid w:val="00284C95"/>
    <w:rsid w:val="002867EC"/>
    <w:rsid w:val="00286972"/>
    <w:rsid w:val="00286BE3"/>
    <w:rsid w:val="00286C07"/>
    <w:rsid w:val="0028744E"/>
    <w:rsid w:val="00290D5E"/>
    <w:rsid w:val="00291600"/>
    <w:rsid w:val="00294C88"/>
    <w:rsid w:val="00294DD7"/>
    <w:rsid w:val="00296531"/>
    <w:rsid w:val="00296877"/>
    <w:rsid w:val="00297512"/>
    <w:rsid w:val="002A029B"/>
    <w:rsid w:val="002A0B1A"/>
    <w:rsid w:val="002A2121"/>
    <w:rsid w:val="002A232B"/>
    <w:rsid w:val="002A320E"/>
    <w:rsid w:val="002A4057"/>
    <w:rsid w:val="002A69A4"/>
    <w:rsid w:val="002A6D3F"/>
    <w:rsid w:val="002B0729"/>
    <w:rsid w:val="002B07F1"/>
    <w:rsid w:val="002B0EBD"/>
    <w:rsid w:val="002B1616"/>
    <w:rsid w:val="002B178A"/>
    <w:rsid w:val="002B1FFD"/>
    <w:rsid w:val="002B24B0"/>
    <w:rsid w:val="002B292B"/>
    <w:rsid w:val="002B2F91"/>
    <w:rsid w:val="002B51C0"/>
    <w:rsid w:val="002B56C3"/>
    <w:rsid w:val="002B772D"/>
    <w:rsid w:val="002B7E95"/>
    <w:rsid w:val="002C01D3"/>
    <w:rsid w:val="002C10F7"/>
    <w:rsid w:val="002C18DB"/>
    <w:rsid w:val="002C3D1F"/>
    <w:rsid w:val="002C4AFC"/>
    <w:rsid w:val="002C7240"/>
    <w:rsid w:val="002C7A22"/>
    <w:rsid w:val="002C7B43"/>
    <w:rsid w:val="002D0B4B"/>
    <w:rsid w:val="002D11E0"/>
    <w:rsid w:val="002D22CE"/>
    <w:rsid w:val="002D28A8"/>
    <w:rsid w:val="002D34EF"/>
    <w:rsid w:val="002D367B"/>
    <w:rsid w:val="002D3751"/>
    <w:rsid w:val="002D38B1"/>
    <w:rsid w:val="002D3FC7"/>
    <w:rsid w:val="002D4101"/>
    <w:rsid w:val="002D4EA5"/>
    <w:rsid w:val="002D5988"/>
    <w:rsid w:val="002E0211"/>
    <w:rsid w:val="002E19F8"/>
    <w:rsid w:val="002E2404"/>
    <w:rsid w:val="002E2E87"/>
    <w:rsid w:val="002E3AD8"/>
    <w:rsid w:val="002E3C3B"/>
    <w:rsid w:val="002E3E3E"/>
    <w:rsid w:val="002E6980"/>
    <w:rsid w:val="002F0653"/>
    <w:rsid w:val="002F1EE1"/>
    <w:rsid w:val="002F2ECF"/>
    <w:rsid w:val="002F3C46"/>
    <w:rsid w:val="002F56E2"/>
    <w:rsid w:val="002F59A2"/>
    <w:rsid w:val="002F5CB1"/>
    <w:rsid w:val="002F5D31"/>
    <w:rsid w:val="00301489"/>
    <w:rsid w:val="0030266D"/>
    <w:rsid w:val="0030394F"/>
    <w:rsid w:val="00304749"/>
    <w:rsid w:val="00304A74"/>
    <w:rsid w:val="00305124"/>
    <w:rsid w:val="00306737"/>
    <w:rsid w:val="003073A6"/>
    <w:rsid w:val="003077B7"/>
    <w:rsid w:val="0031089B"/>
    <w:rsid w:val="00311C2D"/>
    <w:rsid w:val="003135DE"/>
    <w:rsid w:val="00313FEE"/>
    <w:rsid w:val="00314384"/>
    <w:rsid w:val="00314D28"/>
    <w:rsid w:val="0031547F"/>
    <w:rsid w:val="003173B9"/>
    <w:rsid w:val="003211C3"/>
    <w:rsid w:val="0032140E"/>
    <w:rsid w:val="00321F1E"/>
    <w:rsid w:val="0032369C"/>
    <w:rsid w:val="00324A68"/>
    <w:rsid w:val="00325529"/>
    <w:rsid w:val="00327268"/>
    <w:rsid w:val="00327502"/>
    <w:rsid w:val="0033049A"/>
    <w:rsid w:val="003305D2"/>
    <w:rsid w:val="003317E8"/>
    <w:rsid w:val="00331BD3"/>
    <w:rsid w:val="00332608"/>
    <w:rsid w:val="00333DA9"/>
    <w:rsid w:val="00333DBD"/>
    <w:rsid w:val="003340D1"/>
    <w:rsid w:val="003351A8"/>
    <w:rsid w:val="0034008C"/>
    <w:rsid w:val="00341C97"/>
    <w:rsid w:val="00341F99"/>
    <w:rsid w:val="00341F9E"/>
    <w:rsid w:val="0035044B"/>
    <w:rsid w:val="00353648"/>
    <w:rsid w:val="003539ED"/>
    <w:rsid w:val="00354B6D"/>
    <w:rsid w:val="00356F13"/>
    <w:rsid w:val="0036001B"/>
    <w:rsid w:val="0036094D"/>
    <w:rsid w:val="00361279"/>
    <w:rsid w:val="00362CE7"/>
    <w:rsid w:val="00365FD9"/>
    <w:rsid w:val="0036711F"/>
    <w:rsid w:val="00367862"/>
    <w:rsid w:val="00367D5C"/>
    <w:rsid w:val="00370570"/>
    <w:rsid w:val="00370CFC"/>
    <w:rsid w:val="00370FDA"/>
    <w:rsid w:val="00371E45"/>
    <w:rsid w:val="00372C35"/>
    <w:rsid w:val="00372C44"/>
    <w:rsid w:val="00372D8C"/>
    <w:rsid w:val="0037391A"/>
    <w:rsid w:val="00374354"/>
    <w:rsid w:val="003751A6"/>
    <w:rsid w:val="003754E9"/>
    <w:rsid w:val="0037612A"/>
    <w:rsid w:val="0037659A"/>
    <w:rsid w:val="0038039D"/>
    <w:rsid w:val="00380C34"/>
    <w:rsid w:val="00380ECA"/>
    <w:rsid w:val="0038135D"/>
    <w:rsid w:val="00381B4D"/>
    <w:rsid w:val="00381DF3"/>
    <w:rsid w:val="00382912"/>
    <w:rsid w:val="00382AC6"/>
    <w:rsid w:val="00383F2C"/>
    <w:rsid w:val="00384F05"/>
    <w:rsid w:val="0038503D"/>
    <w:rsid w:val="00385BCD"/>
    <w:rsid w:val="00386243"/>
    <w:rsid w:val="0038672B"/>
    <w:rsid w:val="0038683A"/>
    <w:rsid w:val="00387F8E"/>
    <w:rsid w:val="0039080F"/>
    <w:rsid w:val="003910E5"/>
    <w:rsid w:val="003934A7"/>
    <w:rsid w:val="003937AC"/>
    <w:rsid w:val="00393C89"/>
    <w:rsid w:val="00393FB7"/>
    <w:rsid w:val="00394830"/>
    <w:rsid w:val="00394E0B"/>
    <w:rsid w:val="0039500B"/>
    <w:rsid w:val="003959E3"/>
    <w:rsid w:val="003969DD"/>
    <w:rsid w:val="00396A27"/>
    <w:rsid w:val="00397916"/>
    <w:rsid w:val="003A1481"/>
    <w:rsid w:val="003A14F4"/>
    <w:rsid w:val="003A1E64"/>
    <w:rsid w:val="003A1EC6"/>
    <w:rsid w:val="003A2DD8"/>
    <w:rsid w:val="003A3DBF"/>
    <w:rsid w:val="003A5311"/>
    <w:rsid w:val="003A615C"/>
    <w:rsid w:val="003A6763"/>
    <w:rsid w:val="003A6B2C"/>
    <w:rsid w:val="003B02C4"/>
    <w:rsid w:val="003B074A"/>
    <w:rsid w:val="003B1031"/>
    <w:rsid w:val="003B1CE4"/>
    <w:rsid w:val="003B1E32"/>
    <w:rsid w:val="003B2C88"/>
    <w:rsid w:val="003B34CD"/>
    <w:rsid w:val="003B397E"/>
    <w:rsid w:val="003B3DF7"/>
    <w:rsid w:val="003B6C93"/>
    <w:rsid w:val="003B7BA5"/>
    <w:rsid w:val="003C0093"/>
    <w:rsid w:val="003C0C5F"/>
    <w:rsid w:val="003C1127"/>
    <w:rsid w:val="003C1548"/>
    <w:rsid w:val="003C2104"/>
    <w:rsid w:val="003C2192"/>
    <w:rsid w:val="003C3D93"/>
    <w:rsid w:val="003C56B5"/>
    <w:rsid w:val="003C685E"/>
    <w:rsid w:val="003C704E"/>
    <w:rsid w:val="003D01DC"/>
    <w:rsid w:val="003D0FB2"/>
    <w:rsid w:val="003D618E"/>
    <w:rsid w:val="003D751C"/>
    <w:rsid w:val="003D7A50"/>
    <w:rsid w:val="003E0BB1"/>
    <w:rsid w:val="003E1D98"/>
    <w:rsid w:val="003E287C"/>
    <w:rsid w:val="003E48EF"/>
    <w:rsid w:val="003E6DED"/>
    <w:rsid w:val="003E7D3C"/>
    <w:rsid w:val="003F0146"/>
    <w:rsid w:val="003F09B8"/>
    <w:rsid w:val="003F0E71"/>
    <w:rsid w:val="003F1A50"/>
    <w:rsid w:val="003F2A4B"/>
    <w:rsid w:val="003F340D"/>
    <w:rsid w:val="003F3BC0"/>
    <w:rsid w:val="003F3CDC"/>
    <w:rsid w:val="003F5115"/>
    <w:rsid w:val="003F5C86"/>
    <w:rsid w:val="003F6244"/>
    <w:rsid w:val="003F6858"/>
    <w:rsid w:val="003F69B9"/>
    <w:rsid w:val="003F7237"/>
    <w:rsid w:val="0040573E"/>
    <w:rsid w:val="00406DEA"/>
    <w:rsid w:val="00407113"/>
    <w:rsid w:val="00407CF2"/>
    <w:rsid w:val="004100B3"/>
    <w:rsid w:val="0041053F"/>
    <w:rsid w:val="004105E9"/>
    <w:rsid w:val="004138CD"/>
    <w:rsid w:val="00414254"/>
    <w:rsid w:val="00414378"/>
    <w:rsid w:val="00414F13"/>
    <w:rsid w:val="00415454"/>
    <w:rsid w:val="004210E3"/>
    <w:rsid w:val="00423547"/>
    <w:rsid w:val="004238FA"/>
    <w:rsid w:val="00423A61"/>
    <w:rsid w:val="00425107"/>
    <w:rsid w:val="0042588A"/>
    <w:rsid w:val="00425AB5"/>
    <w:rsid w:val="00425AED"/>
    <w:rsid w:val="0042669A"/>
    <w:rsid w:val="004266E3"/>
    <w:rsid w:val="004274CD"/>
    <w:rsid w:val="00427963"/>
    <w:rsid w:val="00427D80"/>
    <w:rsid w:val="00430120"/>
    <w:rsid w:val="00433647"/>
    <w:rsid w:val="00433D8B"/>
    <w:rsid w:val="004344E1"/>
    <w:rsid w:val="004345EF"/>
    <w:rsid w:val="0043578C"/>
    <w:rsid w:val="00436442"/>
    <w:rsid w:val="00437D3B"/>
    <w:rsid w:val="00437F30"/>
    <w:rsid w:val="004427AF"/>
    <w:rsid w:val="00443D3E"/>
    <w:rsid w:val="0044543F"/>
    <w:rsid w:val="00445819"/>
    <w:rsid w:val="00445FE9"/>
    <w:rsid w:val="00446622"/>
    <w:rsid w:val="00446669"/>
    <w:rsid w:val="00446DBA"/>
    <w:rsid w:val="004477DB"/>
    <w:rsid w:val="0044791E"/>
    <w:rsid w:val="00447DE1"/>
    <w:rsid w:val="00450330"/>
    <w:rsid w:val="00450E31"/>
    <w:rsid w:val="0045134D"/>
    <w:rsid w:val="0045160F"/>
    <w:rsid w:val="00452757"/>
    <w:rsid w:val="00452E3F"/>
    <w:rsid w:val="0045334D"/>
    <w:rsid w:val="004542D1"/>
    <w:rsid w:val="00454C3E"/>
    <w:rsid w:val="004578C2"/>
    <w:rsid w:val="00460439"/>
    <w:rsid w:val="0046085D"/>
    <w:rsid w:val="00460BE6"/>
    <w:rsid w:val="0046153D"/>
    <w:rsid w:val="00461857"/>
    <w:rsid w:val="00461CF2"/>
    <w:rsid w:val="0046275B"/>
    <w:rsid w:val="00464C68"/>
    <w:rsid w:val="0046532C"/>
    <w:rsid w:val="0046623D"/>
    <w:rsid w:val="004665A6"/>
    <w:rsid w:val="00467696"/>
    <w:rsid w:val="00472179"/>
    <w:rsid w:val="00473ECD"/>
    <w:rsid w:val="00474346"/>
    <w:rsid w:val="00475061"/>
    <w:rsid w:val="00475C95"/>
    <w:rsid w:val="00476109"/>
    <w:rsid w:val="00476A68"/>
    <w:rsid w:val="00481D73"/>
    <w:rsid w:val="00482455"/>
    <w:rsid w:val="00482AA1"/>
    <w:rsid w:val="00482C4F"/>
    <w:rsid w:val="00483039"/>
    <w:rsid w:val="004830A0"/>
    <w:rsid w:val="004831B2"/>
    <w:rsid w:val="004835B4"/>
    <w:rsid w:val="00483C1D"/>
    <w:rsid w:val="004842C4"/>
    <w:rsid w:val="004844ED"/>
    <w:rsid w:val="004849EA"/>
    <w:rsid w:val="004853C7"/>
    <w:rsid w:val="004871C3"/>
    <w:rsid w:val="00491C19"/>
    <w:rsid w:val="00492CCC"/>
    <w:rsid w:val="00492CD4"/>
    <w:rsid w:val="00493C4D"/>
    <w:rsid w:val="00493E55"/>
    <w:rsid w:val="004941B8"/>
    <w:rsid w:val="004951D5"/>
    <w:rsid w:val="00495D07"/>
    <w:rsid w:val="0049722D"/>
    <w:rsid w:val="00497929"/>
    <w:rsid w:val="004A0960"/>
    <w:rsid w:val="004A1503"/>
    <w:rsid w:val="004A1562"/>
    <w:rsid w:val="004A172D"/>
    <w:rsid w:val="004A1B2F"/>
    <w:rsid w:val="004A62B6"/>
    <w:rsid w:val="004A63F3"/>
    <w:rsid w:val="004A6BD0"/>
    <w:rsid w:val="004B029B"/>
    <w:rsid w:val="004B029C"/>
    <w:rsid w:val="004B09A6"/>
    <w:rsid w:val="004B264B"/>
    <w:rsid w:val="004B2EDE"/>
    <w:rsid w:val="004B395E"/>
    <w:rsid w:val="004B582C"/>
    <w:rsid w:val="004B5ED5"/>
    <w:rsid w:val="004B7120"/>
    <w:rsid w:val="004B751B"/>
    <w:rsid w:val="004B7525"/>
    <w:rsid w:val="004B753C"/>
    <w:rsid w:val="004B777E"/>
    <w:rsid w:val="004C2771"/>
    <w:rsid w:val="004C3292"/>
    <w:rsid w:val="004C34EC"/>
    <w:rsid w:val="004C7C18"/>
    <w:rsid w:val="004D27D7"/>
    <w:rsid w:val="004D2955"/>
    <w:rsid w:val="004D45B7"/>
    <w:rsid w:val="004D4976"/>
    <w:rsid w:val="004D5361"/>
    <w:rsid w:val="004D54DC"/>
    <w:rsid w:val="004D67D8"/>
    <w:rsid w:val="004D7FED"/>
    <w:rsid w:val="004E1D54"/>
    <w:rsid w:val="004E1D76"/>
    <w:rsid w:val="004E2B87"/>
    <w:rsid w:val="004E2D9D"/>
    <w:rsid w:val="004E36BD"/>
    <w:rsid w:val="004E5257"/>
    <w:rsid w:val="004E68B1"/>
    <w:rsid w:val="004F1721"/>
    <w:rsid w:val="004F2356"/>
    <w:rsid w:val="004F2AA0"/>
    <w:rsid w:val="004F4540"/>
    <w:rsid w:val="004F6C34"/>
    <w:rsid w:val="00504C1F"/>
    <w:rsid w:val="0050555E"/>
    <w:rsid w:val="00506399"/>
    <w:rsid w:val="005066B1"/>
    <w:rsid w:val="005107B3"/>
    <w:rsid w:val="00512287"/>
    <w:rsid w:val="00512590"/>
    <w:rsid w:val="005144FE"/>
    <w:rsid w:val="00514942"/>
    <w:rsid w:val="00514A3B"/>
    <w:rsid w:val="00514CAE"/>
    <w:rsid w:val="00520411"/>
    <w:rsid w:val="00522DC0"/>
    <w:rsid w:val="00524511"/>
    <w:rsid w:val="005263C8"/>
    <w:rsid w:val="00526883"/>
    <w:rsid w:val="005268EE"/>
    <w:rsid w:val="00530899"/>
    <w:rsid w:val="00531C54"/>
    <w:rsid w:val="00533061"/>
    <w:rsid w:val="005330FE"/>
    <w:rsid w:val="00533F10"/>
    <w:rsid w:val="00535293"/>
    <w:rsid w:val="00535786"/>
    <w:rsid w:val="00535E25"/>
    <w:rsid w:val="00535F5E"/>
    <w:rsid w:val="00536196"/>
    <w:rsid w:val="00537791"/>
    <w:rsid w:val="00541250"/>
    <w:rsid w:val="00541281"/>
    <w:rsid w:val="00541FEA"/>
    <w:rsid w:val="00542B39"/>
    <w:rsid w:val="0054374A"/>
    <w:rsid w:val="00543B33"/>
    <w:rsid w:val="00544AFE"/>
    <w:rsid w:val="00545492"/>
    <w:rsid w:val="00545E3C"/>
    <w:rsid w:val="005463AE"/>
    <w:rsid w:val="00547453"/>
    <w:rsid w:val="0054766A"/>
    <w:rsid w:val="005510F5"/>
    <w:rsid w:val="0055190F"/>
    <w:rsid w:val="00553453"/>
    <w:rsid w:val="00555217"/>
    <w:rsid w:val="00557EB2"/>
    <w:rsid w:val="005607F0"/>
    <w:rsid w:val="005609FF"/>
    <w:rsid w:val="00563D99"/>
    <w:rsid w:val="0056407E"/>
    <w:rsid w:val="005644B9"/>
    <w:rsid w:val="00564925"/>
    <w:rsid w:val="00565F31"/>
    <w:rsid w:val="0056745F"/>
    <w:rsid w:val="00570584"/>
    <w:rsid w:val="00570A9A"/>
    <w:rsid w:val="00570DC0"/>
    <w:rsid w:val="00571266"/>
    <w:rsid w:val="00571BDE"/>
    <w:rsid w:val="00571CA6"/>
    <w:rsid w:val="0057263B"/>
    <w:rsid w:val="00573502"/>
    <w:rsid w:val="00573784"/>
    <w:rsid w:val="00573BC0"/>
    <w:rsid w:val="005744B3"/>
    <w:rsid w:val="005745FE"/>
    <w:rsid w:val="005750D0"/>
    <w:rsid w:val="0057679B"/>
    <w:rsid w:val="00576C2D"/>
    <w:rsid w:val="005770E4"/>
    <w:rsid w:val="00580034"/>
    <w:rsid w:val="00581222"/>
    <w:rsid w:val="00581E3A"/>
    <w:rsid w:val="005824C7"/>
    <w:rsid w:val="005832BE"/>
    <w:rsid w:val="00583478"/>
    <w:rsid w:val="0058358B"/>
    <w:rsid w:val="005839CC"/>
    <w:rsid w:val="0058443A"/>
    <w:rsid w:val="00584807"/>
    <w:rsid w:val="005848AC"/>
    <w:rsid w:val="005873F5"/>
    <w:rsid w:val="00587A55"/>
    <w:rsid w:val="00587BA8"/>
    <w:rsid w:val="005901A4"/>
    <w:rsid w:val="00590995"/>
    <w:rsid w:val="00590BC9"/>
    <w:rsid w:val="005914F5"/>
    <w:rsid w:val="00591A75"/>
    <w:rsid w:val="00591BF3"/>
    <w:rsid w:val="00591E05"/>
    <w:rsid w:val="00592021"/>
    <w:rsid w:val="00592EE8"/>
    <w:rsid w:val="005930C8"/>
    <w:rsid w:val="0059368B"/>
    <w:rsid w:val="0059493B"/>
    <w:rsid w:val="0059514A"/>
    <w:rsid w:val="005957CD"/>
    <w:rsid w:val="00595800"/>
    <w:rsid w:val="005958F6"/>
    <w:rsid w:val="00596286"/>
    <w:rsid w:val="005963C3"/>
    <w:rsid w:val="005969B5"/>
    <w:rsid w:val="005973EF"/>
    <w:rsid w:val="005A15A1"/>
    <w:rsid w:val="005A2779"/>
    <w:rsid w:val="005A44F3"/>
    <w:rsid w:val="005A69D6"/>
    <w:rsid w:val="005A70DC"/>
    <w:rsid w:val="005B0EB9"/>
    <w:rsid w:val="005B0F8A"/>
    <w:rsid w:val="005B1741"/>
    <w:rsid w:val="005B1CF3"/>
    <w:rsid w:val="005B1FF7"/>
    <w:rsid w:val="005B23F2"/>
    <w:rsid w:val="005B51D7"/>
    <w:rsid w:val="005B51DA"/>
    <w:rsid w:val="005C06C6"/>
    <w:rsid w:val="005C07DE"/>
    <w:rsid w:val="005C11CE"/>
    <w:rsid w:val="005C1388"/>
    <w:rsid w:val="005C1D21"/>
    <w:rsid w:val="005C2853"/>
    <w:rsid w:val="005C2C8D"/>
    <w:rsid w:val="005C4EF8"/>
    <w:rsid w:val="005C538A"/>
    <w:rsid w:val="005C54CB"/>
    <w:rsid w:val="005C5501"/>
    <w:rsid w:val="005C5D2E"/>
    <w:rsid w:val="005C781C"/>
    <w:rsid w:val="005C7D91"/>
    <w:rsid w:val="005D04AF"/>
    <w:rsid w:val="005D08B4"/>
    <w:rsid w:val="005D3552"/>
    <w:rsid w:val="005D383A"/>
    <w:rsid w:val="005D568A"/>
    <w:rsid w:val="005E0B68"/>
    <w:rsid w:val="005E0D72"/>
    <w:rsid w:val="005E21DA"/>
    <w:rsid w:val="005E2C3A"/>
    <w:rsid w:val="005E2E0A"/>
    <w:rsid w:val="005E347D"/>
    <w:rsid w:val="005E3A07"/>
    <w:rsid w:val="005E5793"/>
    <w:rsid w:val="005E669D"/>
    <w:rsid w:val="005E758F"/>
    <w:rsid w:val="005E79E4"/>
    <w:rsid w:val="005F2BB5"/>
    <w:rsid w:val="005F374B"/>
    <w:rsid w:val="005F3B92"/>
    <w:rsid w:val="005F4622"/>
    <w:rsid w:val="005F4817"/>
    <w:rsid w:val="005F4ABD"/>
    <w:rsid w:val="005F5A52"/>
    <w:rsid w:val="005F654D"/>
    <w:rsid w:val="005F6BD4"/>
    <w:rsid w:val="005F6F60"/>
    <w:rsid w:val="005F729F"/>
    <w:rsid w:val="006006B3"/>
    <w:rsid w:val="006011A6"/>
    <w:rsid w:val="00602B2B"/>
    <w:rsid w:val="00603117"/>
    <w:rsid w:val="00605AAD"/>
    <w:rsid w:val="00605E8D"/>
    <w:rsid w:val="0060653C"/>
    <w:rsid w:val="00610811"/>
    <w:rsid w:val="00610CD1"/>
    <w:rsid w:val="00610DDB"/>
    <w:rsid w:val="00611086"/>
    <w:rsid w:val="0061202D"/>
    <w:rsid w:val="00613613"/>
    <w:rsid w:val="00613DEA"/>
    <w:rsid w:val="00614974"/>
    <w:rsid w:val="00614FE4"/>
    <w:rsid w:val="00620520"/>
    <w:rsid w:val="006234D1"/>
    <w:rsid w:val="00624B52"/>
    <w:rsid w:val="00625527"/>
    <w:rsid w:val="00625694"/>
    <w:rsid w:val="00625920"/>
    <w:rsid w:val="006272DF"/>
    <w:rsid w:val="006310AE"/>
    <w:rsid w:val="00631B75"/>
    <w:rsid w:val="00632EBD"/>
    <w:rsid w:val="00632F4C"/>
    <w:rsid w:val="0063304D"/>
    <w:rsid w:val="006336EB"/>
    <w:rsid w:val="006348A1"/>
    <w:rsid w:val="00634EF0"/>
    <w:rsid w:val="0063598A"/>
    <w:rsid w:val="006361A1"/>
    <w:rsid w:val="00636D09"/>
    <w:rsid w:val="00637271"/>
    <w:rsid w:val="00640458"/>
    <w:rsid w:val="006410D2"/>
    <w:rsid w:val="0064116D"/>
    <w:rsid w:val="0064117C"/>
    <w:rsid w:val="0064389C"/>
    <w:rsid w:val="00645B66"/>
    <w:rsid w:val="00645FEE"/>
    <w:rsid w:val="00646EDC"/>
    <w:rsid w:val="00647E01"/>
    <w:rsid w:val="00652456"/>
    <w:rsid w:val="0065545B"/>
    <w:rsid w:val="00656385"/>
    <w:rsid w:val="00656A26"/>
    <w:rsid w:val="00656D7B"/>
    <w:rsid w:val="0066018B"/>
    <w:rsid w:val="00660240"/>
    <w:rsid w:val="00662ECA"/>
    <w:rsid w:val="00663B33"/>
    <w:rsid w:val="00664771"/>
    <w:rsid w:val="00665CEC"/>
    <w:rsid w:val="00666DF5"/>
    <w:rsid w:val="006678D5"/>
    <w:rsid w:val="00667D8E"/>
    <w:rsid w:val="00670245"/>
    <w:rsid w:val="006702E1"/>
    <w:rsid w:val="00670C51"/>
    <w:rsid w:val="00671E83"/>
    <w:rsid w:val="00674290"/>
    <w:rsid w:val="00674F17"/>
    <w:rsid w:val="00675C9C"/>
    <w:rsid w:val="0067705A"/>
    <w:rsid w:val="0067789C"/>
    <w:rsid w:val="00681425"/>
    <w:rsid w:val="00681EFE"/>
    <w:rsid w:val="00682F2D"/>
    <w:rsid w:val="0068322F"/>
    <w:rsid w:val="006843F6"/>
    <w:rsid w:val="00684C60"/>
    <w:rsid w:val="00685575"/>
    <w:rsid w:val="00685767"/>
    <w:rsid w:val="006877A4"/>
    <w:rsid w:val="0069125F"/>
    <w:rsid w:val="00691BF7"/>
    <w:rsid w:val="00693834"/>
    <w:rsid w:val="00693EFF"/>
    <w:rsid w:val="00696B0E"/>
    <w:rsid w:val="00696CB0"/>
    <w:rsid w:val="006A009E"/>
    <w:rsid w:val="006A0A8F"/>
    <w:rsid w:val="006A2436"/>
    <w:rsid w:val="006A27C3"/>
    <w:rsid w:val="006A47D3"/>
    <w:rsid w:val="006A4BE9"/>
    <w:rsid w:val="006A61DD"/>
    <w:rsid w:val="006A6A10"/>
    <w:rsid w:val="006A6F28"/>
    <w:rsid w:val="006A74FA"/>
    <w:rsid w:val="006B17E8"/>
    <w:rsid w:val="006B2114"/>
    <w:rsid w:val="006B21BA"/>
    <w:rsid w:val="006B2B1D"/>
    <w:rsid w:val="006B40A6"/>
    <w:rsid w:val="006B494A"/>
    <w:rsid w:val="006B5570"/>
    <w:rsid w:val="006B6143"/>
    <w:rsid w:val="006B6415"/>
    <w:rsid w:val="006B6803"/>
    <w:rsid w:val="006B7000"/>
    <w:rsid w:val="006C05C1"/>
    <w:rsid w:val="006C0E15"/>
    <w:rsid w:val="006C129B"/>
    <w:rsid w:val="006C1376"/>
    <w:rsid w:val="006C21B0"/>
    <w:rsid w:val="006C24DB"/>
    <w:rsid w:val="006C2594"/>
    <w:rsid w:val="006C2741"/>
    <w:rsid w:val="006C2B2F"/>
    <w:rsid w:val="006C3B40"/>
    <w:rsid w:val="006C51B4"/>
    <w:rsid w:val="006C5D69"/>
    <w:rsid w:val="006C6BC3"/>
    <w:rsid w:val="006C7395"/>
    <w:rsid w:val="006C7F74"/>
    <w:rsid w:val="006D1255"/>
    <w:rsid w:val="006D14D6"/>
    <w:rsid w:val="006D187F"/>
    <w:rsid w:val="006D3971"/>
    <w:rsid w:val="006D3C7A"/>
    <w:rsid w:val="006D66AA"/>
    <w:rsid w:val="006D6BA4"/>
    <w:rsid w:val="006D6C4C"/>
    <w:rsid w:val="006D70BC"/>
    <w:rsid w:val="006D7F9B"/>
    <w:rsid w:val="006E0168"/>
    <w:rsid w:val="006E06CF"/>
    <w:rsid w:val="006E0C6F"/>
    <w:rsid w:val="006E160C"/>
    <w:rsid w:val="006E210E"/>
    <w:rsid w:val="006E33F9"/>
    <w:rsid w:val="006E456B"/>
    <w:rsid w:val="006E5119"/>
    <w:rsid w:val="006E52AB"/>
    <w:rsid w:val="006E7290"/>
    <w:rsid w:val="006F1CA0"/>
    <w:rsid w:val="006F3A63"/>
    <w:rsid w:val="006F53F0"/>
    <w:rsid w:val="007007D3"/>
    <w:rsid w:val="0070110D"/>
    <w:rsid w:val="00701866"/>
    <w:rsid w:val="0070330F"/>
    <w:rsid w:val="00703D7C"/>
    <w:rsid w:val="00704556"/>
    <w:rsid w:val="00704622"/>
    <w:rsid w:val="00706641"/>
    <w:rsid w:val="0070666C"/>
    <w:rsid w:val="00706A45"/>
    <w:rsid w:val="00706A65"/>
    <w:rsid w:val="00706D1B"/>
    <w:rsid w:val="007075C1"/>
    <w:rsid w:val="007079B1"/>
    <w:rsid w:val="00707F7A"/>
    <w:rsid w:val="00710188"/>
    <w:rsid w:val="00710666"/>
    <w:rsid w:val="00710B56"/>
    <w:rsid w:val="00710DD4"/>
    <w:rsid w:val="00711487"/>
    <w:rsid w:val="00711F09"/>
    <w:rsid w:val="007135CE"/>
    <w:rsid w:val="0071471A"/>
    <w:rsid w:val="00714D13"/>
    <w:rsid w:val="0071624D"/>
    <w:rsid w:val="00716CF2"/>
    <w:rsid w:val="007176AD"/>
    <w:rsid w:val="00720B4C"/>
    <w:rsid w:val="00722B90"/>
    <w:rsid w:val="00724155"/>
    <w:rsid w:val="00725193"/>
    <w:rsid w:val="007252E9"/>
    <w:rsid w:val="00727E4E"/>
    <w:rsid w:val="0073030B"/>
    <w:rsid w:val="0073053D"/>
    <w:rsid w:val="00731DE1"/>
    <w:rsid w:val="00733974"/>
    <w:rsid w:val="00733BD5"/>
    <w:rsid w:val="00737744"/>
    <w:rsid w:val="00740E14"/>
    <w:rsid w:val="0074197A"/>
    <w:rsid w:val="00742906"/>
    <w:rsid w:val="00742FF9"/>
    <w:rsid w:val="007451B2"/>
    <w:rsid w:val="0074551F"/>
    <w:rsid w:val="00746FD8"/>
    <w:rsid w:val="00747072"/>
    <w:rsid w:val="0074722B"/>
    <w:rsid w:val="00747B4C"/>
    <w:rsid w:val="00750057"/>
    <w:rsid w:val="00751B7F"/>
    <w:rsid w:val="007521A2"/>
    <w:rsid w:val="00754B38"/>
    <w:rsid w:val="00756A1A"/>
    <w:rsid w:val="00757704"/>
    <w:rsid w:val="00760706"/>
    <w:rsid w:val="00760A0D"/>
    <w:rsid w:val="00760AE7"/>
    <w:rsid w:val="00761A04"/>
    <w:rsid w:val="00762B6A"/>
    <w:rsid w:val="00762BD3"/>
    <w:rsid w:val="00762D10"/>
    <w:rsid w:val="00763E19"/>
    <w:rsid w:val="00764BC6"/>
    <w:rsid w:val="00770A81"/>
    <w:rsid w:val="00770B67"/>
    <w:rsid w:val="00770D7D"/>
    <w:rsid w:val="00771840"/>
    <w:rsid w:val="00772337"/>
    <w:rsid w:val="0077235B"/>
    <w:rsid w:val="00772784"/>
    <w:rsid w:val="0077315C"/>
    <w:rsid w:val="00773C4E"/>
    <w:rsid w:val="007743AC"/>
    <w:rsid w:val="0077568A"/>
    <w:rsid w:val="00777373"/>
    <w:rsid w:val="007834AF"/>
    <w:rsid w:val="007857B2"/>
    <w:rsid w:val="00785CBA"/>
    <w:rsid w:val="00785ECB"/>
    <w:rsid w:val="00786D70"/>
    <w:rsid w:val="00786EB5"/>
    <w:rsid w:val="00787604"/>
    <w:rsid w:val="007878A2"/>
    <w:rsid w:val="007915EF"/>
    <w:rsid w:val="00791863"/>
    <w:rsid w:val="00791AAE"/>
    <w:rsid w:val="00792876"/>
    <w:rsid w:val="00792BD0"/>
    <w:rsid w:val="00792E4F"/>
    <w:rsid w:val="00793162"/>
    <w:rsid w:val="00794311"/>
    <w:rsid w:val="00794D3A"/>
    <w:rsid w:val="007951C7"/>
    <w:rsid w:val="00795445"/>
    <w:rsid w:val="00795F6D"/>
    <w:rsid w:val="0079686A"/>
    <w:rsid w:val="00796CA8"/>
    <w:rsid w:val="007A15B3"/>
    <w:rsid w:val="007A15F0"/>
    <w:rsid w:val="007A17D6"/>
    <w:rsid w:val="007A285C"/>
    <w:rsid w:val="007A2FB2"/>
    <w:rsid w:val="007A4308"/>
    <w:rsid w:val="007A4721"/>
    <w:rsid w:val="007A4C1B"/>
    <w:rsid w:val="007A5F9E"/>
    <w:rsid w:val="007A696C"/>
    <w:rsid w:val="007A6FCD"/>
    <w:rsid w:val="007A7355"/>
    <w:rsid w:val="007B34B6"/>
    <w:rsid w:val="007B3F3A"/>
    <w:rsid w:val="007B5343"/>
    <w:rsid w:val="007B61DE"/>
    <w:rsid w:val="007B6500"/>
    <w:rsid w:val="007B6E64"/>
    <w:rsid w:val="007B73B4"/>
    <w:rsid w:val="007C07F5"/>
    <w:rsid w:val="007C0B04"/>
    <w:rsid w:val="007C1407"/>
    <w:rsid w:val="007C1DB9"/>
    <w:rsid w:val="007C1DCD"/>
    <w:rsid w:val="007C323C"/>
    <w:rsid w:val="007C4C67"/>
    <w:rsid w:val="007C5664"/>
    <w:rsid w:val="007C65A2"/>
    <w:rsid w:val="007C6A8F"/>
    <w:rsid w:val="007C6BD0"/>
    <w:rsid w:val="007C747B"/>
    <w:rsid w:val="007C7D0A"/>
    <w:rsid w:val="007C7FA4"/>
    <w:rsid w:val="007C7FBF"/>
    <w:rsid w:val="007D00FB"/>
    <w:rsid w:val="007D0E4E"/>
    <w:rsid w:val="007D1B0C"/>
    <w:rsid w:val="007D2264"/>
    <w:rsid w:val="007D4D46"/>
    <w:rsid w:val="007D530F"/>
    <w:rsid w:val="007D5946"/>
    <w:rsid w:val="007D6411"/>
    <w:rsid w:val="007D6554"/>
    <w:rsid w:val="007D6B30"/>
    <w:rsid w:val="007D7F39"/>
    <w:rsid w:val="007E00A1"/>
    <w:rsid w:val="007E06BB"/>
    <w:rsid w:val="007E1267"/>
    <w:rsid w:val="007E1EBD"/>
    <w:rsid w:val="007E3454"/>
    <w:rsid w:val="007E35FC"/>
    <w:rsid w:val="007E3F85"/>
    <w:rsid w:val="007E64C7"/>
    <w:rsid w:val="007E6B3E"/>
    <w:rsid w:val="007E7639"/>
    <w:rsid w:val="007F0496"/>
    <w:rsid w:val="007F1446"/>
    <w:rsid w:val="007F1B62"/>
    <w:rsid w:val="007F2141"/>
    <w:rsid w:val="007F2BD4"/>
    <w:rsid w:val="007F301A"/>
    <w:rsid w:val="007F479A"/>
    <w:rsid w:val="007F4F04"/>
    <w:rsid w:val="007F6ACF"/>
    <w:rsid w:val="008003E7"/>
    <w:rsid w:val="00801F54"/>
    <w:rsid w:val="00803D7E"/>
    <w:rsid w:val="00804ACF"/>
    <w:rsid w:val="008050B3"/>
    <w:rsid w:val="008050F2"/>
    <w:rsid w:val="00805447"/>
    <w:rsid w:val="0080734E"/>
    <w:rsid w:val="008074E1"/>
    <w:rsid w:val="008075C8"/>
    <w:rsid w:val="00807612"/>
    <w:rsid w:val="00807B04"/>
    <w:rsid w:val="0081052A"/>
    <w:rsid w:val="008112D9"/>
    <w:rsid w:val="008122C2"/>
    <w:rsid w:val="008133C0"/>
    <w:rsid w:val="0081437F"/>
    <w:rsid w:val="008150F6"/>
    <w:rsid w:val="00815269"/>
    <w:rsid w:val="00815F95"/>
    <w:rsid w:val="008164AD"/>
    <w:rsid w:val="00816C2A"/>
    <w:rsid w:val="00817C7F"/>
    <w:rsid w:val="00817DC2"/>
    <w:rsid w:val="008201AD"/>
    <w:rsid w:val="00821A96"/>
    <w:rsid w:val="00821F36"/>
    <w:rsid w:val="00822288"/>
    <w:rsid w:val="0082261C"/>
    <w:rsid w:val="008229EF"/>
    <w:rsid w:val="00822F35"/>
    <w:rsid w:val="0082397E"/>
    <w:rsid w:val="00823DD5"/>
    <w:rsid w:val="00823F71"/>
    <w:rsid w:val="00824B06"/>
    <w:rsid w:val="0082620B"/>
    <w:rsid w:val="00827645"/>
    <w:rsid w:val="00827AE1"/>
    <w:rsid w:val="00833DE3"/>
    <w:rsid w:val="00834673"/>
    <w:rsid w:val="008347AC"/>
    <w:rsid w:val="00837724"/>
    <w:rsid w:val="00844000"/>
    <w:rsid w:val="00844CBD"/>
    <w:rsid w:val="00845285"/>
    <w:rsid w:val="00845759"/>
    <w:rsid w:val="00845DC7"/>
    <w:rsid w:val="00846C15"/>
    <w:rsid w:val="00847041"/>
    <w:rsid w:val="00847B90"/>
    <w:rsid w:val="00847D15"/>
    <w:rsid w:val="0085248E"/>
    <w:rsid w:val="0085518B"/>
    <w:rsid w:val="00855367"/>
    <w:rsid w:val="0085582C"/>
    <w:rsid w:val="0085773B"/>
    <w:rsid w:val="00857A90"/>
    <w:rsid w:val="00860678"/>
    <w:rsid w:val="00861046"/>
    <w:rsid w:val="008612A9"/>
    <w:rsid w:val="0086146D"/>
    <w:rsid w:val="008619CE"/>
    <w:rsid w:val="00862736"/>
    <w:rsid w:val="00862D50"/>
    <w:rsid w:val="0086379F"/>
    <w:rsid w:val="00863D3D"/>
    <w:rsid w:val="0086478B"/>
    <w:rsid w:val="00864D06"/>
    <w:rsid w:val="00865255"/>
    <w:rsid w:val="00865BF9"/>
    <w:rsid w:val="00866E68"/>
    <w:rsid w:val="00867572"/>
    <w:rsid w:val="0087078A"/>
    <w:rsid w:val="00870BFC"/>
    <w:rsid w:val="00871A39"/>
    <w:rsid w:val="008725B6"/>
    <w:rsid w:val="00872917"/>
    <w:rsid w:val="00872ED3"/>
    <w:rsid w:val="008747BB"/>
    <w:rsid w:val="00874F9E"/>
    <w:rsid w:val="0087627B"/>
    <w:rsid w:val="00877787"/>
    <w:rsid w:val="0087793A"/>
    <w:rsid w:val="00880919"/>
    <w:rsid w:val="00880E8B"/>
    <w:rsid w:val="00882D6B"/>
    <w:rsid w:val="008838D2"/>
    <w:rsid w:val="008841CD"/>
    <w:rsid w:val="00884F40"/>
    <w:rsid w:val="00887093"/>
    <w:rsid w:val="00890D91"/>
    <w:rsid w:val="00890F0E"/>
    <w:rsid w:val="00891A8F"/>
    <w:rsid w:val="00891EBB"/>
    <w:rsid w:val="00892AC9"/>
    <w:rsid w:val="00893724"/>
    <w:rsid w:val="00894F8F"/>
    <w:rsid w:val="00895548"/>
    <w:rsid w:val="00896C8E"/>
    <w:rsid w:val="00896E7B"/>
    <w:rsid w:val="00897FF8"/>
    <w:rsid w:val="008A0E9A"/>
    <w:rsid w:val="008A0FF6"/>
    <w:rsid w:val="008A1841"/>
    <w:rsid w:val="008A1BF0"/>
    <w:rsid w:val="008A2A51"/>
    <w:rsid w:val="008A2E4A"/>
    <w:rsid w:val="008A3045"/>
    <w:rsid w:val="008A34BF"/>
    <w:rsid w:val="008A3663"/>
    <w:rsid w:val="008A5EAC"/>
    <w:rsid w:val="008B2B68"/>
    <w:rsid w:val="008B3476"/>
    <w:rsid w:val="008B3658"/>
    <w:rsid w:val="008B37EA"/>
    <w:rsid w:val="008B3BA3"/>
    <w:rsid w:val="008B461F"/>
    <w:rsid w:val="008B4724"/>
    <w:rsid w:val="008B4CDA"/>
    <w:rsid w:val="008B5221"/>
    <w:rsid w:val="008B6E4F"/>
    <w:rsid w:val="008B6E52"/>
    <w:rsid w:val="008B6EC7"/>
    <w:rsid w:val="008C0520"/>
    <w:rsid w:val="008C09E7"/>
    <w:rsid w:val="008C1C2D"/>
    <w:rsid w:val="008C2BBD"/>
    <w:rsid w:val="008C3297"/>
    <w:rsid w:val="008C36C7"/>
    <w:rsid w:val="008C5E48"/>
    <w:rsid w:val="008C71D8"/>
    <w:rsid w:val="008D0B6D"/>
    <w:rsid w:val="008D1AC5"/>
    <w:rsid w:val="008D254A"/>
    <w:rsid w:val="008D334B"/>
    <w:rsid w:val="008D4FBC"/>
    <w:rsid w:val="008D6236"/>
    <w:rsid w:val="008D6A1C"/>
    <w:rsid w:val="008E0FE3"/>
    <w:rsid w:val="008E2C4B"/>
    <w:rsid w:val="008E4729"/>
    <w:rsid w:val="008E4F00"/>
    <w:rsid w:val="008E4F24"/>
    <w:rsid w:val="008E5757"/>
    <w:rsid w:val="008E5F1D"/>
    <w:rsid w:val="008E6B22"/>
    <w:rsid w:val="008E6F76"/>
    <w:rsid w:val="008E7A1A"/>
    <w:rsid w:val="008F068D"/>
    <w:rsid w:val="008F0E3C"/>
    <w:rsid w:val="008F2383"/>
    <w:rsid w:val="008F36AB"/>
    <w:rsid w:val="008F3A3F"/>
    <w:rsid w:val="008F59AE"/>
    <w:rsid w:val="008F6683"/>
    <w:rsid w:val="008F6A0C"/>
    <w:rsid w:val="00901D44"/>
    <w:rsid w:val="00901F95"/>
    <w:rsid w:val="00902AC2"/>
    <w:rsid w:val="00903A2D"/>
    <w:rsid w:val="00903BD8"/>
    <w:rsid w:val="009042F0"/>
    <w:rsid w:val="00905017"/>
    <w:rsid w:val="00905B12"/>
    <w:rsid w:val="00910BE6"/>
    <w:rsid w:val="00911798"/>
    <w:rsid w:val="00911C20"/>
    <w:rsid w:val="00912393"/>
    <w:rsid w:val="00913C7B"/>
    <w:rsid w:val="0091403C"/>
    <w:rsid w:val="00914DF9"/>
    <w:rsid w:val="00914E2C"/>
    <w:rsid w:val="009167A8"/>
    <w:rsid w:val="00916CFD"/>
    <w:rsid w:val="00917571"/>
    <w:rsid w:val="009218C9"/>
    <w:rsid w:val="00921CFE"/>
    <w:rsid w:val="0092277A"/>
    <w:rsid w:val="00922B06"/>
    <w:rsid w:val="0092363C"/>
    <w:rsid w:val="00923C87"/>
    <w:rsid w:val="0092469A"/>
    <w:rsid w:val="00925720"/>
    <w:rsid w:val="00925D4C"/>
    <w:rsid w:val="009277D3"/>
    <w:rsid w:val="00927848"/>
    <w:rsid w:val="00927EBB"/>
    <w:rsid w:val="009310DE"/>
    <w:rsid w:val="009326B3"/>
    <w:rsid w:val="009326DE"/>
    <w:rsid w:val="00934571"/>
    <w:rsid w:val="00934612"/>
    <w:rsid w:val="00934CC8"/>
    <w:rsid w:val="009359C8"/>
    <w:rsid w:val="00937178"/>
    <w:rsid w:val="009404EB"/>
    <w:rsid w:val="00941381"/>
    <w:rsid w:val="00941427"/>
    <w:rsid w:val="009414AD"/>
    <w:rsid w:val="0094340B"/>
    <w:rsid w:val="00943F23"/>
    <w:rsid w:val="00944373"/>
    <w:rsid w:val="00944ADC"/>
    <w:rsid w:val="009452B1"/>
    <w:rsid w:val="0094580B"/>
    <w:rsid w:val="00945B60"/>
    <w:rsid w:val="00946D94"/>
    <w:rsid w:val="00947B5B"/>
    <w:rsid w:val="0095034D"/>
    <w:rsid w:val="00950697"/>
    <w:rsid w:val="00951091"/>
    <w:rsid w:val="009514B2"/>
    <w:rsid w:val="009519CC"/>
    <w:rsid w:val="0095235E"/>
    <w:rsid w:val="009524F6"/>
    <w:rsid w:val="00953E4C"/>
    <w:rsid w:val="009570BB"/>
    <w:rsid w:val="00957C00"/>
    <w:rsid w:val="00960392"/>
    <w:rsid w:val="009609D5"/>
    <w:rsid w:val="00961171"/>
    <w:rsid w:val="009614A2"/>
    <w:rsid w:val="00961767"/>
    <w:rsid w:val="00961F5D"/>
    <w:rsid w:val="00961FB3"/>
    <w:rsid w:val="0096265C"/>
    <w:rsid w:val="009632D2"/>
    <w:rsid w:val="00965FF4"/>
    <w:rsid w:val="00966962"/>
    <w:rsid w:val="009671D3"/>
    <w:rsid w:val="00967EB4"/>
    <w:rsid w:val="00970259"/>
    <w:rsid w:val="00970922"/>
    <w:rsid w:val="00970A7F"/>
    <w:rsid w:val="00970F53"/>
    <w:rsid w:val="00972E24"/>
    <w:rsid w:val="00972F34"/>
    <w:rsid w:val="009732BA"/>
    <w:rsid w:val="00973547"/>
    <w:rsid w:val="00974440"/>
    <w:rsid w:val="00974F81"/>
    <w:rsid w:val="00976213"/>
    <w:rsid w:val="00976936"/>
    <w:rsid w:val="00976E7D"/>
    <w:rsid w:val="009774D9"/>
    <w:rsid w:val="00983891"/>
    <w:rsid w:val="00984503"/>
    <w:rsid w:val="00986D07"/>
    <w:rsid w:val="009874B4"/>
    <w:rsid w:val="009907B1"/>
    <w:rsid w:val="0099084F"/>
    <w:rsid w:val="0099170E"/>
    <w:rsid w:val="009922DE"/>
    <w:rsid w:val="009952F1"/>
    <w:rsid w:val="009A3BE0"/>
    <w:rsid w:val="009A40D3"/>
    <w:rsid w:val="009A58DB"/>
    <w:rsid w:val="009A5DBE"/>
    <w:rsid w:val="009A5E0F"/>
    <w:rsid w:val="009A6DF3"/>
    <w:rsid w:val="009A7217"/>
    <w:rsid w:val="009B099A"/>
    <w:rsid w:val="009B1577"/>
    <w:rsid w:val="009B1B97"/>
    <w:rsid w:val="009B4723"/>
    <w:rsid w:val="009B6E32"/>
    <w:rsid w:val="009B789A"/>
    <w:rsid w:val="009C0439"/>
    <w:rsid w:val="009C1E90"/>
    <w:rsid w:val="009C2B1F"/>
    <w:rsid w:val="009C3B3A"/>
    <w:rsid w:val="009C7090"/>
    <w:rsid w:val="009D0215"/>
    <w:rsid w:val="009D14C7"/>
    <w:rsid w:val="009D264E"/>
    <w:rsid w:val="009D2E1E"/>
    <w:rsid w:val="009D3843"/>
    <w:rsid w:val="009D4067"/>
    <w:rsid w:val="009D6E01"/>
    <w:rsid w:val="009D73CF"/>
    <w:rsid w:val="009E1425"/>
    <w:rsid w:val="009E1E57"/>
    <w:rsid w:val="009E25A9"/>
    <w:rsid w:val="009E28C4"/>
    <w:rsid w:val="009E426E"/>
    <w:rsid w:val="009E74DA"/>
    <w:rsid w:val="009E78D9"/>
    <w:rsid w:val="009F191F"/>
    <w:rsid w:val="009F23D5"/>
    <w:rsid w:val="009F24B4"/>
    <w:rsid w:val="009F2591"/>
    <w:rsid w:val="009F405F"/>
    <w:rsid w:val="009F40FB"/>
    <w:rsid w:val="009F5411"/>
    <w:rsid w:val="00A00659"/>
    <w:rsid w:val="00A00A4D"/>
    <w:rsid w:val="00A00F23"/>
    <w:rsid w:val="00A01339"/>
    <w:rsid w:val="00A01DE6"/>
    <w:rsid w:val="00A0274B"/>
    <w:rsid w:val="00A0293E"/>
    <w:rsid w:val="00A03644"/>
    <w:rsid w:val="00A0375B"/>
    <w:rsid w:val="00A039E1"/>
    <w:rsid w:val="00A03EF8"/>
    <w:rsid w:val="00A04674"/>
    <w:rsid w:val="00A05780"/>
    <w:rsid w:val="00A0581D"/>
    <w:rsid w:val="00A0604F"/>
    <w:rsid w:val="00A06E03"/>
    <w:rsid w:val="00A07A37"/>
    <w:rsid w:val="00A11A75"/>
    <w:rsid w:val="00A1254B"/>
    <w:rsid w:val="00A12B47"/>
    <w:rsid w:val="00A13C32"/>
    <w:rsid w:val="00A13F97"/>
    <w:rsid w:val="00A14317"/>
    <w:rsid w:val="00A14D18"/>
    <w:rsid w:val="00A15AC4"/>
    <w:rsid w:val="00A21ACC"/>
    <w:rsid w:val="00A236BF"/>
    <w:rsid w:val="00A23C1D"/>
    <w:rsid w:val="00A248B8"/>
    <w:rsid w:val="00A257BA"/>
    <w:rsid w:val="00A26774"/>
    <w:rsid w:val="00A26BC1"/>
    <w:rsid w:val="00A27C85"/>
    <w:rsid w:val="00A302A9"/>
    <w:rsid w:val="00A30E28"/>
    <w:rsid w:val="00A31844"/>
    <w:rsid w:val="00A322A1"/>
    <w:rsid w:val="00A32768"/>
    <w:rsid w:val="00A328F6"/>
    <w:rsid w:val="00A32E37"/>
    <w:rsid w:val="00A339D1"/>
    <w:rsid w:val="00A3438B"/>
    <w:rsid w:val="00A3599E"/>
    <w:rsid w:val="00A36D1B"/>
    <w:rsid w:val="00A41606"/>
    <w:rsid w:val="00A417A6"/>
    <w:rsid w:val="00A42296"/>
    <w:rsid w:val="00A422A8"/>
    <w:rsid w:val="00A43767"/>
    <w:rsid w:val="00A44593"/>
    <w:rsid w:val="00A46898"/>
    <w:rsid w:val="00A47299"/>
    <w:rsid w:val="00A47A08"/>
    <w:rsid w:val="00A52386"/>
    <w:rsid w:val="00A54B65"/>
    <w:rsid w:val="00A55EC2"/>
    <w:rsid w:val="00A56167"/>
    <w:rsid w:val="00A564D7"/>
    <w:rsid w:val="00A57554"/>
    <w:rsid w:val="00A6023D"/>
    <w:rsid w:val="00A6149C"/>
    <w:rsid w:val="00A61D83"/>
    <w:rsid w:val="00A628F9"/>
    <w:rsid w:val="00A64544"/>
    <w:rsid w:val="00A64763"/>
    <w:rsid w:val="00A648A4"/>
    <w:rsid w:val="00A6539A"/>
    <w:rsid w:val="00A658B3"/>
    <w:rsid w:val="00A65C88"/>
    <w:rsid w:val="00A67313"/>
    <w:rsid w:val="00A67439"/>
    <w:rsid w:val="00A6789E"/>
    <w:rsid w:val="00A67FCC"/>
    <w:rsid w:val="00A71BD2"/>
    <w:rsid w:val="00A7202F"/>
    <w:rsid w:val="00A72934"/>
    <w:rsid w:val="00A7302F"/>
    <w:rsid w:val="00A730E9"/>
    <w:rsid w:val="00A73CE0"/>
    <w:rsid w:val="00A740FA"/>
    <w:rsid w:val="00A748CC"/>
    <w:rsid w:val="00A75D56"/>
    <w:rsid w:val="00A75E86"/>
    <w:rsid w:val="00A76923"/>
    <w:rsid w:val="00A76E99"/>
    <w:rsid w:val="00A76F90"/>
    <w:rsid w:val="00A80801"/>
    <w:rsid w:val="00A80B7F"/>
    <w:rsid w:val="00A8194D"/>
    <w:rsid w:val="00A81B58"/>
    <w:rsid w:val="00A82630"/>
    <w:rsid w:val="00A841D4"/>
    <w:rsid w:val="00A8462A"/>
    <w:rsid w:val="00A84700"/>
    <w:rsid w:val="00A853AD"/>
    <w:rsid w:val="00A85BAA"/>
    <w:rsid w:val="00A85F18"/>
    <w:rsid w:val="00A86378"/>
    <w:rsid w:val="00A87B62"/>
    <w:rsid w:val="00A87FC5"/>
    <w:rsid w:val="00A9086E"/>
    <w:rsid w:val="00A92B4F"/>
    <w:rsid w:val="00A92D04"/>
    <w:rsid w:val="00A92D27"/>
    <w:rsid w:val="00A95298"/>
    <w:rsid w:val="00A9622D"/>
    <w:rsid w:val="00A96C2A"/>
    <w:rsid w:val="00A96D4C"/>
    <w:rsid w:val="00A96EE9"/>
    <w:rsid w:val="00A97B8B"/>
    <w:rsid w:val="00AA00F1"/>
    <w:rsid w:val="00AA042B"/>
    <w:rsid w:val="00AA0718"/>
    <w:rsid w:val="00AA1700"/>
    <w:rsid w:val="00AA19AF"/>
    <w:rsid w:val="00AA228C"/>
    <w:rsid w:val="00AA23BE"/>
    <w:rsid w:val="00AA3122"/>
    <w:rsid w:val="00AA31EA"/>
    <w:rsid w:val="00AA35F5"/>
    <w:rsid w:val="00AA3923"/>
    <w:rsid w:val="00AA4FE7"/>
    <w:rsid w:val="00AA6158"/>
    <w:rsid w:val="00AA6586"/>
    <w:rsid w:val="00AA65AC"/>
    <w:rsid w:val="00AA7422"/>
    <w:rsid w:val="00AA798F"/>
    <w:rsid w:val="00AA7CF1"/>
    <w:rsid w:val="00AB1E1F"/>
    <w:rsid w:val="00AB23A8"/>
    <w:rsid w:val="00AC235B"/>
    <w:rsid w:val="00AC26E6"/>
    <w:rsid w:val="00AC2F27"/>
    <w:rsid w:val="00AC35DB"/>
    <w:rsid w:val="00AC3F38"/>
    <w:rsid w:val="00AC41A0"/>
    <w:rsid w:val="00AC511C"/>
    <w:rsid w:val="00AC57D5"/>
    <w:rsid w:val="00AC662D"/>
    <w:rsid w:val="00AC6744"/>
    <w:rsid w:val="00AC6843"/>
    <w:rsid w:val="00AC6A8D"/>
    <w:rsid w:val="00AC6CBA"/>
    <w:rsid w:val="00AC6DB0"/>
    <w:rsid w:val="00AC79F8"/>
    <w:rsid w:val="00AC7E37"/>
    <w:rsid w:val="00AD0060"/>
    <w:rsid w:val="00AD0160"/>
    <w:rsid w:val="00AD04F6"/>
    <w:rsid w:val="00AD08D8"/>
    <w:rsid w:val="00AD1392"/>
    <w:rsid w:val="00AD3EB2"/>
    <w:rsid w:val="00AD5ADA"/>
    <w:rsid w:val="00AD5F5C"/>
    <w:rsid w:val="00AD6251"/>
    <w:rsid w:val="00AD6941"/>
    <w:rsid w:val="00AD74EF"/>
    <w:rsid w:val="00AE10BD"/>
    <w:rsid w:val="00AE2D7A"/>
    <w:rsid w:val="00AE2F95"/>
    <w:rsid w:val="00AE308E"/>
    <w:rsid w:val="00AE3A03"/>
    <w:rsid w:val="00AE3D3C"/>
    <w:rsid w:val="00AE3F2B"/>
    <w:rsid w:val="00AE44A9"/>
    <w:rsid w:val="00AE4B91"/>
    <w:rsid w:val="00AE5524"/>
    <w:rsid w:val="00AE5762"/>
    <w:rsid w:val="00AE5A85"/>
    <w:rsid w:val="00AE6AF1"/>
    <w:rsid w:val="00AE752C"/>
    <w:rsid w:val="00AE7F6B"/>
    <w:rsid w:val="00AF0E4B"/>
    <w:rsid w:val="00AF1F36"/>
    <w:rsid w:val="00AF2BFB"/>
    <w:rsid w:val="00AF2D0C"/>
    <w:rsid w:val="00AF3106"/>
    <w:rsid w:val="00AF4E5B"/>
    <w:rsid w:val="00AF5078"/>
    <w:rsid w:val="00AF515C"/>
    <w:rsid w:val="00AF5874"/>
    <w:rsid w:val="00AF6D16"/>
    <w:rsid w:val="00AF6FB8"/>
    <w:rsid w:val="00AF73D7"/>
    <w:rsid w:val="00AF777C"/>
    <w:rsid w:val="00B00AAE"/>
    <w:rsid w:val="00B02CDA"/>
    <w:rsid w:val="00B04388"/>
    <w:rsid w:val="00B04BBD"/>
    <w:rsid w:val="00B05180"/>
    <w:rsid w:val="00B0577F"/>
    <w:rsid w:val="00B07D18"/>
    <w:rsid w:val="00B102F1"/>
    <w:rsid w:val="00B10B38"/>
    <w:rsid w:val="00B11D3E"/>
    <w:rsid w:val="00B13E82"/>
    <w:rsid w:val="00B13FBB"/>
    <w:rsid w:val="00B14C8E"/>
    <w:rsid w:val="00B14E4F"/>
    <w:rsid w:val="00B14EF1"/>
    <w:rsid w:val="00B15ACC"/>
    <w:rsid w:val="00B160F5"/>
    <w:rsid w:val="00B16273"/>
    <w:rsid w:val="00B1663E"/>
    <w:rsid w:val="00B1720B"/>
    <w:rsid w:val="00B17B42"/>
    <w:rsid w:val="00B20D3C"/>
    <w:rsid w:val="00B221BA"/>
    <w:rsid w:val="00B2336E"/>
    <w:rsid w:val="00B236DF"/>
    <w:rsid w:val="00B243F2"/>
    <w:rsid w:val="00B25500"/>
    <w:rsid w:val="00B262CB"/>
    <w:rsid w:val="00B2672A"/>
    <w:rsid w:val="00B2677B"/>
    <w:rsid w:val="00B31087"/>
    <w:rsid w:val="00B319A6"/>
    <w:rsid w:val="00B32987"/>
    <w:rsid w:val="00B349C8"/>
    <w:rsid w:val="00B37AF7"/>
    <w:rsid w:val="00B4098B"/>
    <w:rsid w:val="00B41806"/>
    <w:rsid w:val="00B42807"/>
    <w:rsid w:val="00B43F60"/>
    <w:rsid w:val="00B445B4"/>
    <w:rsid w:val="00B450E5"/>
    <w:rsid w:val="00B464D5"/>
    <w:rsid w:val="00B46972"/>
    <w:rsid w:val="00B47634"/>
    <w:rsid w:val="00B510B5"/>
    <w:rsid w:val="00B51268"/>
    <w:rsid w:val="00B51476"/>
    <w:rsid w:val="00B51CCF"/>
    <w:rsid w:val="00B52048"/>
    <w:rsid w:val="00B52EC9"/>
    <w:rsid w:val="00B53D89"/>
    <w:rsid w:val="00B552F0"/>
    <w:rsid w:val="00B55C8B"/>
    <w:rsid w:val="00B601DD"/>
    <w:rsid w:val="00B614F2"/>
    <w:rsid w:val="00B651C8"/>
    <w:rsid w:val="00B653BB"/>
    <w:rsid w:val="00B700D0"/>
    <w:rsid w:val="00B70D43"/>
    <w:rsid w:val="00B71A34"/>
    <w:rsid w:val="00B71DD9"/>
    <w:rsid w:val="00B722E1"/>
    <w:rsid w:val="00B75EA8"/>
    <w:rsid w:val="00B760BD"/>
    <w:rsid w:val="00B7681F"/>
    <w:rsid w:val="00B76A87"/>
    <w:rsid w:val="00B80972"/>
    <w:rsid w:val="00B80A4E"/>
    <w:rsid w:val="00B81001"/>
    <w:rsid w:val="00B81285"/>
    <w:rsid w:val="00B83CD4"/>
    <w:rsid w:val="00B84B23"/>
    <w:rsid w:val="00B84F9D"/>
    <w:rsid w:val="00B8519B"/>
    <w:rsid w:val="00B85698"/>
    <w:rsid w:val="00B8739B"/>
    <w:rsid w:val="00B8779A"/>
    <w:rsid w:val="00B90C31"/>
    <w:rsid w:val="00B90F0D"/>
    <w:rsid w:val="00B912D8"/>
    <w:rsid w:val="00B918AD"/>
    <w:rsid w:val="00B91B57"/>
    <w:rsid w:val="00B92F0F"/>
    <w:rsid w:val="00B93921"/>
    <w:rsid w:val="00B93E28"/>
    <w:rsid w:val="00B94139"/>
    <w:rsid w:val="00B94942"/>
    <w:rsid w:val="00B94B8C"/>
    <w:rsid w:val="00B953CB"/>
    <w:rsid w:val="00B959A6"/>
    <w:rsid w:val="00B969B1"/>
    <w:rsid w:val="00B97A00"/>
    <w:rsid w:val="00BA046E"/>
    <w:rsid w:val="00BA1281"/>
    <w:rsid w:val="00BA152A"/>
    <w:rsid w:val="00BA24F8"/>
    <w:rsid w:val="00BA2BBE"/>
    <w:rsid w:val="00BA38F2"/>
    <w:rsid w:val="00BA6354"/>
    <w:rsid w:val="00BA6759"/>
    <w:rsid w:val="00BA7339"/>
    <w:rsid w:val="00BA76A7"/>
    <w:rsid w:val="00BA7D0F"/>
    <w:rsid w:val="00BB009B"/>
    <w:rsid w:val="00BB04AD"/>
    <w:rsid w:val="00BB2245"/>
    <w:rsid w:val="00BB32B0"/>
    <w:rsid w:val="00BB3A1C"/>
    <w:rsid w:val="00BB7CE3"/>
    <w:rsid w:val="00BC005C"/>
    <w:rsid w:val="00BC0CA6"/>
    <w:rsid w:val="00BC149D"/>
    <w:rsid w:val="00BC1D4C"/>
    <w:rsid w:val="00BC4A50"/>
    <w:rsid w:val="00BC5830"/>
    <w:rsid w:val="00BC603D"/>
    <w:rsid w:val="00BD1126"/>
    <w:rsid w:val="00BD20A5"/>
    <w:rsid w:val="00BD22F4"/>
    <w:rsid w:val="00BD2BC9"/>
    <w:rsid w:val="00BD2DDB"/>
    <w:rsid w:val="00BD48F4"/>
    <w:rsid w:val="00BD53D8"/>
    <w:rsid w:val="00BD55DF"/>
    <w:rsid w:val="00BD576C"/>
    <w:rsid w:val="00BD5B01"/>
    <w:rsid w:val="00BE0F35"/>
    <w:rsid w:val="00BE10E3"/>
    <w:rsid w:val="00BE19CC"/>
    <w:rsid w:val="00BE3C1B"/>
    <w:rsid w:val="00BE401F"/>
    <w:rsid w:val="00BE466D"/>
    <w:rsid w:val="00BE481F"/>
    <w:rsid w:val="00BE4D6A"/>
    <w:rsid w:val="00BE7239"/>
    <w:rsid w:val="00BE7583"/>
    <w:rsid w:val="00BF057E"/>
    <w:rsid w:val="00BF0869"/>
    <w:rsid w:val="00BF0969"/>
    <w:rsid w:val="00BF1E05"/>
    <w:rsid w:val="00BF2197"/>
    <w:rsid w:val="00BF22CD"/>
    <w:rsid w:val="00BF3636"/>
    <w:rsid w:val="00BF3ADA"/>
    <w:rsid w:val="00BF3B0B"/>
    <w:rsid w:val="00BF5188"/>
    <w:rsid w:val="00BF66DF"/>
    <w:rsid w:val="00BF6DA0"/>
    <w:rsid w:val="00C01E51"/>
    <w:rsid w:val="00C022E7"/>
    <w:rsid w:val="00C03DA0"/>
    <w:rsid w:val="00C04BE7"/>
    <w:rsid w:val="00C10060"/>
    <w:rsid w:val="00C108FB"/>
    <w:rsid w:val="00C11514"/>
    <w:rsid w:val="00C116BB"/>
    <w:rsid w:val="00C11F34"/>
    <w:rsid w:val="00C12F4C"/>
    <w:rsid w:val="00C135B5"/>
    <w:rsid w:val="00C13797"/>
    <w:rsid w:val="00C14960"/>
    <w:rsid w:val="00C14F84"/>
    <w:rsid w:val="00C15C2F"/>
    <w:rsid w:val="00C16469"/>
    <w:rsid w:val="00C1711D"/>
    <w:rsid w:val="00C17CC2"/>
    <w:rsid w:val="00C201DD"/>
    <w:rsid w:val="00C20CEE"/>
    <w:rsid w:val="00C228D8"/>
    <w:rsid w:val="00C24DF1"/>
    <w:rsid w:val="00C253ED"/>
    <w:rsid w:val="00C25582"/>
    <w:rsid w:val="00C26454"/>
    <w:rsid w:val="00C27971"/>
    <w:rsid w:val="00C27CDA"/>
    <w:rsid w:val="00C304B7"/>
    <w:rsid w:val="00C30CDB"/>
    <w:rsid w:val="00C31B2D"/>
    <w:rsid w:val="00C32483"/>
    <w:rsid w:val="00C32DB5"/>
    <w:rsid w:val="00C337E2"/>
    <w:rsid w:val="00C34415"/>
    <w:rsid w:val="00C3534C"/>
    <w:rsid w:val="00C35481"/>
    <w:rsid w:val="00C35DFD"/>
    <w:rsid w:val="00C37005"/>
    <w:rsid w:val="00C3709C"/>
    <w:rsid w:val="00C374B2"/>
    <w:rsid w:val="00C379A9"/>
    <w:rsid w:val="00C37E3F"/>
    <w:rsid w:val="00C40D83"/>
    <w:rsid w:val="00C41B34"/>
    <w:rsid w:val="00C44134"/>
    <w:rsid w:val="00C443E9"/>
    <w:rsid w:val="00C46491"/>
    <w:rsid w:val="00C47031"/>
    <w:rsid w:val="00C472D6"/>
    <w:rsid w:val="00C475EF"/>
    <w:rsid w:val="00C47DD7"/>
    <w:rsid w:val="00C50D13"/>
    <w:rsid w:val="00C51E7E"/>
    <w:rsid w:val="00C53341"/>
    <w:rsid w:val="00C54CC8"/>
    <w:rsid w:val="00C56352"/>
    <w:rsid w:val="00C57121"/>
    <w:rsid w:val="00C60E96"/>
    <w:rsid w:val="00C61FDC"/>
    <w:rsid w:val="00C625BF"/>
    <w:rsid w:val="00C62D0A"/>
    <w:rsid w:val="00C63DC1"/>
    <w:rsid w:val="00C63E8B"/>
    <w:rsid w:val="00C65C82"/>
    <w:rsid w:val="00C664B7"/>
    <w:rsid w:val="00C66E11"/>
    <w:rsid w:val="00C67075"/>
    <w:rsid w:val="00C67345"/>
    <w:rsid w:val="00C7035B"/>
    <w:rsid w:val="00C706AA"/>
    <w:rsid w:val="00C70916"/>
    <w:rsid w:val="00C71C86"/>
    <w:rsid w:val="00C722BB"/>
    <w:rsid w:val="00C72300"/>
    <w:rsid w:val="00C74518"/>
    <w:rsid w:val="00C74827"/>
    <w:rsid w:val="00C75905"/>
    <w:rsid w:val="00C776E8"/>
    <w:rsid w:val="00C80366"/>
    <w:rsid w:val="00C816CC"/>
    <w:rsid w:val="00C8444B"/>
    <w:rsid w:val="00C8447F"/>
    <w:rsid w:val="00C84A59"/>
    <w:rsid w:val="00C86D0C"/>
    <w:rsid w:val="00C90D50"/>
    <w:rsid w:val="00C9125C"/>
    <w:rsid w:val="00C92096"/>
    <w:rsid w:val="00C92C5F"/>
    <w:rsid w:val="00C936CA"/>
    <w:rsid w:val="00C95D3B"/>
    <w:rsid w:val="00C9655D"/>
    <w:rsid w:val="00C96CA9"/>
    <w:rsid w:val="00CA02DD"/>
    <w:rsid w:val="00CA0C70"/>
    <w:rsid w:val="00CA1623"/>
    <w:rsid w:val="00CA22AB"/>
    <w:rsid w:val="00CA24BE"/>
    <w:rsid w:val="00CA26AC"/>
    <w:rsid w:val="00CA3F80"/>
    <w:rsid w:val="00CA4D78"/>
    <w:rsid w:val="00CA58B6"/>
    <w:rsid w:val="00CA6833"/>
    <w:rsid w:val="00CA6D18"/>
    <w:rsid w:val="00CB06D6"/>
    <w:rsid w:val="00CB0750"/>
    <w:rsid w:val="00CB0F7D"/>
    <w:rsid w:val="00CB0FBE"/>
    <w:rsid w:val="00CB241A"/>
    <w:rsid w:val="00CB38C5"/>
    <w:rsid w:val="00CB519A"/>
    <w:rsid w:val="00CB5CB2"/>
    <w:rsid w:val="00CC0542"/>
    <w:rsid w:val="00CC11CB"/>
    <w:rsid w:val="00CC321B"/>
    <w:rsid w:val="00CC48D3"/>
    <w:rsid w:val="00CC4C2E"/>
    <w:rsid w:val="00CC5944"/>
    <w:rsid w:val="00CC5E57"/>
    <w:rsid w:val="00CC5E62"/>
    <w:rsid w:val="00CC6921"/>
    <w:rsid w:val="00CC6AD0"/>
    <w:rsid w:val="00CD09A0"/>
    <w:rsid w:val="00CD0DDA"/>
    <w:rsid w:val="00CD1377"/>
    <w:rsid w:val="00CD21E3"/>
    <w:rsid w:val="00CD23D4"/>
    <w:rsid w:val="00CD32EC"/>
    <w:rsid w:val="00CD3AD8"/>
    <w:rsid w:val="00CD42E6"/>
    <w:rsid w:val="00CD5BA3"/>
    <w:rsid w:val="00CE0DE1"/>
    <w:rsid w:val="00CE1779"/>
    <w:rsid w:val="00CE450A"/>
    <w:rsid w:val="00CE4B62"/>
    <w:rsid w:val="00CE78EB"/>
    <w:rsid w:val="00CF1EBA"/>
    <w:rsid w:val="00CF1EE9"/>
    <w:rsid w:val="00CF1FD7"/>
    <w:rsid w:val="00CF22A5"/>
    <w:rsid w:val="00CF2621"/>
    <w:rsid w:val="00CF2A0F"/>
    <w:rsid w:val="00CF3D9E"/>
    <w:rsid w:val="00CF7511"/>
    <w:rsid w:val="00D00DA9"/>
    <w:rsid w:val="00D02ACA"/>
    <w:rsid w:val="00D03229"/>
    <w:rsid w:val="00D04149"/>
    <w:rsid w:val="00D04408"/>
    <w:rsid w:val="00D06CE9"/>
    <w:rsid w:val="00D071F8"/>
    <w:rsid w:val="00D076B7"/>
    <w:rsid w:val="00D07AC4"/>
    <w:rsid w:val="00D10807"/>
    <w:rsid w:val="00D11209"/>
    <w:rsid w:val="00D1285E"/>
    <w:rsid w:val="00D13049"/>
    <w:rsid w:val="00D13D21"/>
    <w:rsid w:val="00D13DF6"/>
    <w:rsid w:val="00D13FB2"/>
    <w:rsid w:val="00D141C5"/>
    <w:rsid w:val="00D14EA9"/>
    <w:rsid w:val="00D16F6B"/>
    <w:rsid w:val="00D17890"/>
    <w:rsid w:val="00D17AC5"/>
    <w:rsid w:val="00D17CA2"/>
    <w:rsid w:val="00D17EE8"/>
    <w:rsid w:val="00D20840"/>
    <w:rsid w:val="00D20A09"/>
    <w:rsid w:val="00D21758"/>
    <w:rsid w:val="00D22236"/>
    <w:rsid w:val="00D222B7"/>
    <w:rsid w:val="00D251B0"/>
    <w:rsid w:val="00D25A53"/>
    <w:rsid w:val="00D302A5"/>
    <w:rsid w:val="00D307A6"/>
    <w:rsid w:val="00D30891"/>
    <w:rsid w:val="00D312C1"/>
    <w:rsid w:val="00D32077"/>
    <w:rsid w:val="00D34EC5"/>
    <w:rsid w:val="00D35B67"/>
    <w:rsid w:val="00D35CED"/>
    <w:rsid w:val="00D3609C"/>
    <w:rsid w:val="00D368B1"/>
    <w:rsid w:val="00D40421"/>
    <w:rsid w:val="00D4451C"/>
    <w:rsid w:val="00D44CF6"/>
    <w:rsid w:val="00D45735"/>
    <w:rsid w:val="00D4580C"/>
    <w:rsid w:val="00D466AF"/>
    <w:rsid w:val="00D46D71"/>
    <w:rsid w:val="00D47876"/>
    <w:rsid w:val="00D5108C"/>
    <w:rsid w:val="00D51DBD"/>
    <w:rsid w:val="00D52327"/>
    <w:rsid w:val="00D54895"/>
    <w:rsid w:val="00D54EB7"/>
    <w:rsid w:val="00D55610"/>
    <w:rsid w:val="00D561AA"/>
    <w:rsid w:val="00D60681"/>
    <w:rsid w:val="00D619EE"/>
    <w:rsid w:val="00D620AC"/>
    <w:rsid w:val="00D622E1"/>
    <w:rsid w:val="00D62A97"/>
    <w:rsid w:val="00D62C54"/>
    <w:rsid w:val="00D6311C"/>
    <w:rsid w:val="00D632F9"/>
    <w:rsid w:val="00D633E2"/>
    <w:rsid w:val="00D633E7"/>
    <w:rsid w:val="00D63C8A"/>
    <w:rsid w:val="00D65B8B"/>
    <w:rsid w:val="00D676E4"/>
    <w:rsid w:val="00D679B3"/>
    <w:rsid w:val="00D70761"/>
    <w:rsid w:val="00D70A67"/>
    <w:rsid w:val="00D70DCD"/>
    <w:rsid w:val="00D71759"/>
    <w:rsid w:val="00D72027"/>
    <w:rsid w:val="00D732C4"/>
    <w:rsid w:val="00D736BA"/>
    <w:rsid w:val="00D73710"/>
    <w:rsid w:val="00D743D1"/>
    <w:rsid w:val="00D772F5"/>
    <w:rsid w:val="00D82E19"/>
    <w:rsid w:val="00D83E9C"/>
    <w:rsid w:val="00D84B80"/>
    <w:rsid w:val="00D8622F"/>
    <w:rsid w:val="00D918A3"/>
    <w:rsid w:val="00D91B94"/>
    <w:rsid w:val="00D924A6"/>
    <w:rsid w:val="00D951AE"/>
    <w:rsid w:val="00D9715D"/>
    <w:rsid w:val="00D974B3"/>
    <w:rsid w:val="00D97898"/>
    <w:rsid w:val="00DA21A4"/>
    <w:rsid w:val="00DA2C5B"/>
    <w:rsid w:val="00DA4E60"/>
    <w:rsid w:val="00DA4EDD"/>
    <w:rsid w:val="00DA5211"/>
    <w:rsid w:val="00DA5845"/>
    <w:rsid w:val="00DA58A2"/>
    <w:rsid w:val="00DA6710"/>
    <w:rsid w:val="00DA6CAD"/>
    <w:rsid w:val="00DB01BA"/>
    <w:rsid w:val="00DB03F0"/>
    <w:rsid w:val="00DB1222"/>
    <w:rsid w:val="00DB128A"/>
    <w:rsid w:val="00DB21D1"/>
    <w:rsid w:val="00DB358A"/>
    <w:rsid w:val="00DB3952"/>
    <w:rsid w:val="00DB4246"/>
    <w:rsid w:val="00DB46CD"/>
    <w:rsid w:val="00DB6E9D"/>
    <w:rsid w:val="00DB75AF"/>
    <w:rsid w:val="00DC04FB"/>
    <w:rsid w:val="00DC058D"/>
    <w:rsid w:val="00DC095B"/>
    <w:rsid w:val="00DC194C"/>
    <w:rsid w:val="00DC213F"/>
    <w:rsid w:val="00DC24DE"/>
    <w:rsid w:val="00DC2B32"/>
    <w:rsid w:val="00DC3A2F"/>
    <w:rsid w:val="00DC4A9E"/>
    <w:rsid w:val="00DC5614"/>
    <w:rsid w:val="00DD0480"/>
    <w:rsid w:val="00DD1768"/>
    <w:rsid w:val="00DD1C1E"/>
    <w:rsid w:val="00DD2322"/>
    <w:rsid w:val="00DD2878"/>
    <w:rsid w:val="00DD2A28"/>
    <w:rsid w:val="00DD3992"/>
    <w:rsid w:val="00DD3DF6"/>
    <w:rsid w:val="00DD4732"/>
    <w:rsid w:val="00DD5FB7"/>
    <w:rsid w:val="00DD6AB0"/>
    <w:rsid w:val="00DE00B7"/>
    <w:rsid w:val="00DE0575"/>
    <w:rsid w:val="00DE0608"/>
    <w:rsid w:val="00DE124D"/>
    <w:rsid w:val="00DE2614"/>
    <w:rsid w:val="00DF046A"/>
    <w:rsid w:val="00DF1AD6"/>
    <w:rsid w:val="00DF3107"/>
    <w:rsid w:val="00DF4781"/>
    <w:rsid w:val="00DF4A00"/>
    <w:rsid w:val="00DF5520"/>
    <w:rsid w:val="00DF5625"/>
    <w:rsid w:val="00DF636B"/>
    <w:rsid w:val="00E0051E"/>
    <w:rsid w:val="00E04219"/>
    <w:rsid w:val="00E04813"/>
    <w:rsid w:val="00E04C68"/>
    <w:rsid w:val="00E05E1C"/>
    <w:rsid w:val="00E100C8"/>
    <w:rsid w:val="00E10DDE"/>
    <w:rsid w:val="00E11E4C"/>
    <w:rsid w:val="00E1304D"/>
    <w:rsid w:val="00E140E6"/>
    <w:rsid w:val="00E17043"/>
    <w:rsid w:val="00E179CF"/>
    <w:rsid w:val="00E17FC5"/>
    <w:rsid w:val="00E22E40"/>
    <w:rsid w:val="00E2337A"/>
    <w:rsid w:val="00E23651"/>
    <w:rsid w:val="00E236AB"/>
    <w:rsid w:val="00E23808"/>
    <w:rsid w:val="00E23C87"/>
    <w:rsid w:val="00E24D22"/>
    <w:rsid w:val="00E24E33"/>
    <w:rsid w:val="00E25F3A"/>
    <w:rsid w:val="00E27BCA"/>
    <w:rsid w:val="00E3009C"/>
    <w:rsid w:val="00E30D6C"/>
    <w:rsid w:val="00E3156A"/>
    <w:rsid w:val="00E316F9"/>
    <w:rsid w:val="00E318C5"/>
    <w:rsid w:val="00E3198F"/>
    <w:rsid w:val="00E31D9E"/>
    <w:rsid w:val="00E32A22"/>
    <w:rsid w:val="00E32EE7"/>
    <w:rsid w:val="00E342A0"/>
    <w:rsid w:val="00E40027"/>
    <w:rsid w:val="00E40F8E"/>
    <w:rsid w:val="00E41B03"/>
    <w:rsid w:val="00E41DF5"/>
    <w:rsid w:val="00E41FEA"/>
    <w:rsid w:val="00E43471"/>
    <w:rsid w:val="00E43F04"/>
    <w:rsid w:val="00E44321"/>
    <w:rsid w:val="00E451FB"/>
    <w:rsid w:val="00E45BC0"/>
    <w:rsid w:val="00E47712"/>
    <w:rsid w:val="00E5069E"/>
    <w:rsid w:val="00E50D0E"/>
    <w:rsid w:val="00E53532"/>
    <w:rsid w:val="00E53D12"/>
    <w:rsid w:val="00E549FA"/>
    <w:rsid w:val="00E562D4"/>
    <w:rsid w:val="00E56D79"/>
    <w:rsid w:val="00E578A6"/>
    <w:rsid w:val="00E6017A"/>
    <w:rsid w:val="00E60296"/>
    <w:rsid w:val="00E6066F"/>
    <w:rsid w:val="00E632B5"/>
    <w:rsid w:val="00E6342F"/>
    <w:rsid w:val="00E636A8"/>
    <w:rsid w:val="00E647ED"/>
    <w:rsid w:val="00E650EF"/>
    <w:rsid w:val="00E65D75"/>
    <w:rsid w:val="00E7072C"/>
    <w:rsid w:val="00E707D6"/>
    <w:rsid w:val="00E71930"/>
    <w:rsid w:val="00E71AB0"/>
    <w:rsid w:val="00E7210E"/>
    <w:rsid w:val="00E724B1"/>
    <w:rsid w:val="00E72C17"/>
    <w:rsid w:val="00E73C59"/>
    <w:rsid w:val="00E73C61"/>
    <w:rsid w:val="00E73F9C"/>
    <w:rsid w:val="00E74A76"/>
    <w:rsid w:val="00E74F36"/>
    <w:rsid w:val="00E75893"/>
    <w:rsid w:val="00E75EEE"/>
    <w:rsid w:val="00E80537"/>
    <w:rsid w:val="00E80783"/>
    <w:rsid w:val="00E81A85"/>
    <w:rsid w:val="00E82909"/>
    <w:rsid w:val="00E82CFD"/>
    <w:rsid w:val="00E833EF"/>
    <w:rsid w:val="00E83DE6"/>
    <w:rsid w:val="00E8708B"/>
    <w:rsid w:val="00E879DD"/>
    <w:rsid w:val="00E91393"/>
    <w:rsid w:val="00E917AC"/>
    <w:rsid w:val="00E917EF"/>
    <w:rsid w:val="00E92455"/>
    <w:rsid w:val="00E92C60"/>
    <w:rsid w:val="00E93AAE"/>
    <w:rsid w:val="00E949DB"/>
    <w:rsid w:val="00E94A7D"/>
    <w:rsid w:val="00E9512B"/>
    <w:rsid w:val="00E95768"/>
    <w:rsid w:val="00E96AE0"/>
    <w:rsid w:val="00E96B73"/>
    <w:rsid w:val="00E9778F"/>
    <w:rsid w:val="00E97EB7"/>
    <w:rsid w:val="00EA16C0"/>
    <w:rsid w:val="00EA2485"/>
    <w:rsid w:val="00EA24E5"/>
    <w:rsid w:val="00EA288F"/>
    <w:rsid w:val="00EA2940"/>
    <w:rsid w:val="00EA2EAB"/>
    <w:rsid w:val="00EA3661"/>
    <w:rsid w:val="00EA49AE"/>
    <w:rsid w:val="00EA4DEA"/>
    <w:rsid w:val="00EA5F45"/>
    <w:rsid w:val="00EB094E"/>
    <w:rsid w:val="00EB256A"/>
    <w:rsid w:val="00EB2624"/>
    <w:rsid w:val="00EB27E4"/>
    <w:rsid w:val="00EB3016"/>
    <w:rsid w:val="00EB4517"/>
    <w:rsid w:val="00EB72D4"/>
    <w:rsid w:val="00EB75DE"/>
    <w:rsid w:val="00EB7AC1"/>
    <w:rsid w:val="00EC07E8"/>
    <w:rsid w:val="00EC0C21"/>
    <w:rsid w:val="00EC0F8A"/>
    <w:rsid w:val="00EC17E5"/>
    <w:rsid w:val="00EC1D05"/>
    <w:rsid w:val="00EC28B0"/>
    <w:rsid w:val="00EC2A8F"/>
    <w:rsid w:val="00EC34B8"/>
    <w:rsid w:val="00EC4603"/>
    <w:rsid w:val="00EC48C5"/>
    <w:rsid w:val="00EC4E0F"/>
    <w:rsid w:val="00EC58BA"/>
    <w:rsid w:val="00EC64D1"/>
    <w:rsid w:val="00EC7F80"/>
    <w:rsid w:val="00ED0E72"/>
    <w:rsid w:val="00ED14AB"/>
    <w:rsid w:val="00ED1784"/>
    <w:rsid w:val="00ED1946"/>
    <w:rsid w:val="00ED53A9"/>
    <w:rsid w:val="00ED586F"/>
    <w:rsid w:val="00ED7060"/>
    <w:rsid w:val="00EE0D03"/>
    <w:rsid w:val="00EE1001"/>
    <w:rsid w:val="00EE1196"/>
    <w:rsid w:val="00EE1A75"/>
    <w:rsid w:val="00EE1B88"/>
    <w:rsid w:val="00EE2557"/>
    <w:rsid w:val="00EE4E55"/>
    <w:rsid w:val="00EE4FE4"/>
    <w:rsid w:val="00EE5C0B"/>
    <w:rsid w:val="00EE5CB3"/>
    <w:rsid w:val="00EE7C04"/>
    <w:rsid w:val="00EF0DA7"/>
    <w:rsid w:val="00EF26A3"/>
    <w:rsid w:val="00EF539A"/>
    <w:rsid w:val="00EF585C"/>
    <w:rsid w:val="00EF5B30"/>
    <w:rsid w:val="00EF5D24"/>
    <w:rsid w:val="00EF628A"/>
    <w:rsid w:val="00EF76CC"/>
    <w:rsid w:val="00EF7D49"/>
    <w:rsid w:val="00F00E78"/>
    <w:rsid w:val="00F012A8"/>
    <w:rsid w:val="00F022BA"/>
    <w:rsid w:val="00F042A0"/>
    <w:rsid w:val="00F04E9D"/>
    <w:rsid w:val="00F066CE"/>
    <w:rsid w:val="00F11C9F"/>
    <w:rsid w:val="00F12912"/>
    <w:rsid w:val="00F12974"/>
    <w:rsid w:val="00F14DDC"/>
    <w:rsid w:val="00F1510F"/>
    <w:rsid w:val="00F16915"/>
    <w:rsid w:val="00F17F22"/>
    <w:rsid w:val="00F20380"/>
    <w:rsid w:val="00F20902"/>
    <w:rsid w:val="00F209B5"/>
    <w:rsid w:val="00F22039"/>
    <w:rsid w:val="00F22655"/>
    <w:rsid w:val="00F24509"/>
    <w:rsid w:val="00F256D2"/>
    <w:rsid w:val="00F2646F"/>
    <w:rsid w:val="00F31085"/>
    <w:rsid w:val="00F31BC2"/>
    <w:rsid w:val="00F31FCC"/>
    <w:rsid w:val="00F32EF8"/>
    <w:rsid w:val="00F32FE8"/>
    <w:rsid w:val="00F3673B"/>
    <w:rsid w:val="00F37647"/>
    <w:rsid w:val="00F41030"/>
    <w:rsid w:val="00F417CF"/>
    <w:rsid w:val="00F41DC3"/>
    <w:rsid w:val="00F42E8A"/>
    <w:rsid w:val="00F43C31"/>
    <w:rsid w:val="00F440DD"/>
    <w:rsid w:val="00F44CF7"/>
    <w:rsid w:val="00F47D40"/>
    <w:rsid w:val="00F50D18"/>
    <w:rsid w:val="00F52C14"/>
    <w:rsid w:val="00F53BC5"/>
    <w:rsid w:val="00F53EED"/>
    <w:rsid w:val="00F54081"/>
    <w:rsid w:val="00F543AD"/>
    <w:rsid w:val="00F5686E"/>
    <w:rsid w:val="00F60725"/>
    <w:rsid w:val="00F6097F"/>
    <w:rsid w:val="00F61EA6"/>
    <w:rsid w:val="00F62909"/>
    <w:rsid w:val="00F62DBD"/>
    <w:rsid w:val="00F64A83"/>
    <w:rsid w:val="00F654F0"/>
    <w:rsid w:val="00F66F4C"/>
    <w:rsid w:val="00F706B4"/>
    <w:rsid w:val="00F7213C"/>
    <w:rsid w:val="00F73959"/>
    <w:rsid w:val="00F73C2D"/>
    <w:rsid w:val="00F75317"/>
    <w:rsid w:val="00F75A88"/>
    <w:rsid w:val="00F77E8B"/>
    <w:rsid w:val="00F77F8F"/>
    <w:rsid w:val="00F80D13"/>
    <w:rsid w:val="00F80D4F"/>
    <w:rsid w:val="00F81CF9"/>
    <w:rsid w:val="00F83761"/>
    <w:rsid w:val="00F837B4"/>
    <w:rsid w:val="00F83A1D"/>
    <w:rsid w:val="00F84533"/>
    <w:rsid w:val="00F8661C"/>
    <w:rsid w:val="00F9046A"/>
    <w:rsid w:val="00F90528"/>
    <w:rsid w:val="00F917C5"/>
    <w:rsid w:val="00F93AB6"/>
    <w:rsid w:val="00F94016"/>
    <w:rsid w:val="00F94AFF"/>
    <w:rsid w:val="00F95D4E"/>
    <w:rsid w:val="00F96B3D"/>
    <w:rsid w:val="00F96EA6"/>
    <w:rsid w:val="00F97DFE"/>
    <w:rsid w:val="00FA02B1"/>
    <w:rsid w:val="00FA062C"/>
    <w:rsid w:val="00FA0DA0"/>
    <w:rsid w:val="00FA1833"/>
    <w:rsid w:val="00FA3C68"/>
    <w:rsid w:val="00FA46E3"/>
    <w:rsid w:val="00FA4B07"/>
    <w:rsid w:val="00FA4F7E"/>
    <w:rsid w:val="00FA5CDA"/>
    <w:rsid w:val="00FA72E0"/>
    <w:rsid w:val="00FA7470"/>
    <w:rsid w:val="00FA75E1"/>
    <w:rsid w:val="00FB24D1"/>
    <w:rsid w:val="00FB3D21"/>
    <w:rsid w:val="00FB5EE8"/>
    <w:rsid w:val="00FB63C5"/>
    <w:rsid w:val="00FB7C3E"/>
    <w:rsid w:val="00FC047F"/>
    <w:rsid w:val="00FC2755"/>
    <w:rsid w:val="00FC336A"/>
    <w:rsid w:val="00FC38B2"/>
    <w:rsid w:val="00FC3E7A"/>
    <w:rsid w:val="00FC4835"/>
    <w:rsid w:val="00FC4C17"/>
    <w:rsid w:val="00FC5AED"/>
    <w:rsid w:val="00FC623E"/>
    <w:rsid w:val="00FC64C9"/>
    <w:rsid w:val="00FC6CFB"/>
    <w:rsid w:val="00FD2DAC"/>
    <w:rsid w:val="00FD350C"/>
    <w:rsid w:val="00FD69AD"/>
    <w:rsid w:val="00FD7507"/>
    <w:rsid w:val="00FE044C"/>
    <w:rsid w:val="00FE082F"/>
    <w:rsid w:val="00FE0D9F"/>
    <w:rsid w:val="00FE12C7"/>
    <w:rsid w:val="00FE2557"/>
    <w:rsid w:val="00FE25F6"/>
    <w:rsid w:val="00FE389C"/>
    <w:rsid w:val="00FE4698"/>
    <w:rsid w:val="00FE47C4"/>
    <w:rsid w:val="00FE66F3"/>
    <w:rsid w:val="00FE66FB"/>
    <w:rsid w:val="00FE7AA2"/>
    <w:rsid w:val="00FF00A2"/>
    <w:rsid w:val="00FF1D75"/>
    <w:rsid w:val="00FF27FA"/>
    <w:rsid w:val="00FF321D"/>
    <w:rsid w:val="00FF331F"/>
    <w:rsid w:val="00FF3A39"/>
    <w:rsid w:val="00FF44EE"/>
    <w:rsid w:val="00FF4FA0"/>
    <w:rsid w:val="00FF7055"/>
    <w:rsid w:val="00FF745F"/>
    <w:rsid w:val="00FF777F"/>
    <w:rsid w:val="00FF7A3E"/>
    <w:rsid w:val="00FF7D1C"/>
    <w:rsid w:val="144052BF"/>
  </w:rsids>
  <m:mathPr>
    <m:mathFont m:val="Cambria Math"/>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20877ED2"/>
  <w15:docId w15:val="{583DA43B-CA26-4D3E-8291-AF0D2EE2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B2D"/>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paragraph" w:styleId="Heading2">
    <w:name w:val="heading 2"/>
    <w:basedOn w:val="Normal"/>
    <w:next w:val="Normal"/>
    <w:link w:val="Nadpis2Char"/>
    <w:unhideWhenUsed/>
    <w:qFormat/>
    <w:rsid w:val="0064117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har Char Char,Footnote Text Char Char,Footnote Text Char Char Char,Footnote Text Char Char Char Char,Footnote Text1,Footnote Text1 Char,Footnote Text1 Char Char Char,Footnote Text1 Char Char Char Char Char Char Char Char,c obr"/>
    <w:basedOn w:val="Normal"/>
    <w:link w:val="TextpoznpodarouChar"/>
    <w:qFormat/>
    <w:rsid w:val="006234D1"/>
    <w:rPr>
      <w:sz w:val="20"/>
      <w:szCs w:val="20"/>
    </w:rPr>
  </w:style>
  <w:style w:type="character" w:customStyle="1" w:styleId="TextpoznpodarouChar">
    <w:name w:val="Text pozn. pod čarou Char"/>
    <w:aliases w:val="Char Char Char Char,Footnote Text Char Char Char Char Char,Footnote Text Char Char Char Char1,Footnote Text Char Char Char1,Footnote Text1 Char Char,Footnote Text1 Char Char Char Char,Footnote Text1 Char1,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link w:val="FootnotesymbolCarZchn"/>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qFormat/>
    <w:rsid w:val="0038503D"/>
    <w:rPr>
      <w:sz w:val="20"/>
      <w:szCs w:val="20"/>
    </w:rPr>
  </w:style>
  <w:style w:type="character" w:customStyle="1" w:styleId="TextkomenteChar">
    <w:name w:val="Text komentáře Char"/>
    <w:basedOn w:val="DefaultParagraphFont"/>
    <w:link w:val="CommentText"/>
    <w:uiPriority w:val="99"/>
    <w:qFormat/>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customStyle="1" w:styleId="Text">
    <w:name w:val="Text"/>
    <w:link w:val="TextChar"/>
    <w:rsid w:val="007521A2"/>
    <w:pPr>
      <w:pBdr>
        <w:top w:val="nil"/>
        <w:left w:val="nil"/>
        <w:bottom w:val="nil"/>
        <w:right w:val="nil"/>
        <w:between w:val="nil"/>
        <w:bar w:val="nil"/>
      </w:pBdr>
      <w:spacing w:line="480" w:lineRule="auto"/>
      <w:ind w:left="720"/>
      <w:jc w:val="both"/>
    </w:pPr>
    <w:rPr>
      <w:rFonts w:ascii="Calibri" w:eastAsia="Calibri" w:hAnsi="Calibri" w:cs="Calibri"/>
      <w:color w:val="000000"/>
      <w:sz w:val="22"/>
      <w:szCs w:val="22"/>
      <w:u w:color="000000"/>
      <w:bdr w:val="nil"/>
      <w:lang w:eastAsia="en-US"/>
    </w:rPr>
  </w:style>
  <w:style w:type="character" w:customStyle="1" w:styleId="TextChar">
    <w:name w:val="Text Char"/>
    <w:basedOn w:val="DefaultParagraphFont"/>
    <w:link w:val="Text"/>
    <w:rsid w:val="007521A2"/>
    <w:rPr>
      <w:rFonts w:ascii="Calibri" w:eastAsia="Calibri" w:hAnsi="Calibri" w:cs="Calibri"/>
      <w:color w:val="000000"/>
      <w:sz w:val="22"/>
      <w:szCs w:val="22"/>
      <w:u w:color="000000"/>
      <w:bdr w:val="nil"/>
      <w:lang w:eastAsia="en-US"/>
    </w:rPr>
  </w:style>
  <w:style w:type="numbering" w:customStyle="1" w:styleId="Importovanstyl6">
    <w:name w:val="Importovaný styl 6"/>
    <w:rsid w:val="000B29E3"/>
    <w:pPr>
      <w:numPr>
        <w:numId w:val="6"/>
      </w:numPr>
    </w:pPr>
  </w:style>
  <w:style w:type="paragraph" w:customStyle="1" w:styleId="Default">
    <w:name w:val="Default"/>
    <w:rsid w:val="004F6C34"/>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D25A53"/>
    <w:rPr>
      <w:sz w:val="24"/>
      <w:szCs w:val="24"/>
    </w:rPr>
  </w:style>
  <w:style w:type="character" w:customStyle="1" w:styleId="Nadpis2Char">
    <w:name w:val="Nadpis 2 Char"/>
    <w:basedOn w:val="DefaultParagraphFont"/>
    <w:link w:val="Heading2"/>
    <w:rsid w:val="0064117C"/>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9922DE"/>
    <w:rPr>
      <w:rFonts w:eastAsiaTheme="minorHAnsi"/>
    </w:rPr>
  </w:style>
  <w:style w:type="paragraph" w:customStyle="1" w:styleId="xxmsonormal">
    <w:name w:val="x_x_msonormal"/>
    <w:basedOn w:val="Normal"/>
    <w:rsid w:val="00467696"/>
    <w:pPr>
      <w:spacing w:before="100" w:beforeAutospacing="1" w:after="100" w:afterAutospacing="1"/>
    </w:pPr>
  </w:style>
  <w:style w:type="character" w:customStyle="1" w:styleId="cf01">
    <w:name w:val="cf01"/>
    <w:basedOn w:val="DefaultParagraphFont"/>
    <w:rsid w:val="00822F35"/>
    <w:rPr>
      <w:rFonts w:ascii="Segoe UI" w:hAnsi="Segoe UI" w:cs="Segoe UI" w:hint="default"/>
      <w:sz w:val="18"/>
      <w:szCs w:val="18"/>
    </w:rPr>
  </w:style>
  <w:style w:type="paragraph" w:customStyle="1" w:styleId="K-Nadpis3">
    <w:name w:val="K-Nadpis3"/>
    <w:basedOn w:val="Default"/>
    <w:link w:val="K-Nadpis3Char"/>
    <w:qFormat/>
    <w:rsid w:val="001D1985"/>
    <w:pPr>
      <w:spacing w:after="120"/>
      <w:jc w:val="both"/>
    </w:pPr>
    <w:rPr>
      <w:rFonts w:ascii="Times New Roman" w:hAnsi="Times New Roman" w:eastAsiaTheme="minorHAnsi" w:cs="Times New Roman"/>
      <w:b/>
      <w:szCs w:val="23"/>
      <w:lang w:eastAsia="en-US"/>
    </w:rPr>
  </w:style>
  <w:style w:type="character" w:customStyle="1" w:styleId="K-Nadpis3Char">
    <w:name w:val="K-Nadpis3 Char"/>
    <w:basedOn w:val="DefaultParagraphFont"/>
    <w:link w:val="K-Nadpis3"/>
    <w:rsid w:val="001D1985"/>
    <w:rPr>
      <w:rFonts w:eastAsiaTheme="minorHAnsi"/>
      <w:b/>
      <w:color w:val="000000"/>
      <w:sz w:val="24"/>
      <w:szCs w:val="23"/>
      <w:lang w:eastAsia="en-US"/>
    </w:rPr>
  </w:style>
  <w:style w:type="paragraph" w:customStyle="1" w:styleId="K-TextInfo">
    <w:name w:val="K-Text_Info"/>
    <w:basedOn w:val="Default"/>
    <w:link w:val="K-TextInfoChar"/>
    <w:qFormat/>
    <w:rsid w:val="001A57E6"/>
    <w:pPr>
      <w:spacing w:after="120"/>
      <w:jc w:val="both"/>
    </w:pPr>
    <w:rPr>
      <w:rFonts w:asciiTheme="minorHAnsi" w:eastAsiaTheme="minorEastAsia" w:hAnsiTheme="minorHAnsi" w:cstheme="minorBidi"/>
      <w:color w:val="000000" w:themeColor="text1"/>
      <w:sz w:val="20"/>
      <w:szCs w:val="20"/>
      <w:lang w:eastAsia="en-US"/>
    </w:rPr>
  </w:style>
  <w:style w:type="character" w:customStyle="1" w:styleId="K-TextInfoChar">
    <w:name w:val="K-Text_Info Char"/>
    <w:basedOn w:val="DefaultParagraphFont"/>
    <w:link w:val="K-TextInfo"/>
    <w:rsid w:val="001A57E6"/>
    <w:rPr>
      <w:rFonts w:asciiTheme="minorHAnsi" w:eastAsiaTheme="minorEastAsia" w:hAnsiTheme="minorHAnsi" w:cstheme="minorBidi"/>
      <w:color w:val="000000" w:themeColor="text1"/>
      <w:lang w:eastAsia="en-US"/>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uiPriority w:val="99"/>
    <w:rsid w:val="001A57E6"/>
    <w:pPr>
      <w:spacing w:after="160" w:line="240" w:lineRule="exact"/>
    </w:pPr>
    <w:rPr>
      <w:sz w:val="20"/>
      <w:szCs w:val="20"/>
      <w:vertAlign w:val="superscript"/>
    </w:rPr>
  </w:style>
  <w:style w:type="character" w:customStyle="1" w:styleId="UnresolvedMention">
    <w:name w:val="Unresolved Mention"/>
    <w:basedOn w:val="DefaultParagraphFont"/>
    <w:uiPriority w:val="99"/>
    <w:semiHidden/>
    <w:unhideWhenUsed/>
    <w:rsid w:val="005770E4"/>
    <w:rPr>
      <w:color w:val="605E5C"/>
      <w:shd w:val="clear" w:color="auto" w:fill="E1DFDD"/>
    </w:rPr>
  </w:style>
  <w:style w:type="paragraph" w:styleId="PlainText">
    <w:name w:val="Plain Text"/>
    <w:basedOn w:val="Normal"/>
    <w:link w:val="ProsttextChar"/>
    <w:semiHidden/>
    <w:unhideWhenUsed/>
    <w:rsid w:val="00EC2A8F"/>
    <w:rPr>
      <w:rFonts w:ascii="Consolas" w:hAnsi="Consolas"/>
      <w:sz w:val="21"/>
      <w:szCs w:val="21"/>
    </w:rPr>
  </w:style>
  <w:style w:type="character" w:customStyle="1" w:styleId="ProsttextChar">
    <w:name w:val="Prostý text Char"/>
    <w:basedOn w:val="DefaultParagraphFont"/>
    <w:link w:val="PlainText"/>
    <w:semiHidden/>
    <w:rsid w:val="00EC2A8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yperlink" Target="https://www.linkos.cz/slovnicek/incidence/" TargetMode="External" /><Relationship Id="rId13" Type="http://schemas.openxmlformats.org/officeDocument/2006/relationships/hyperlink" Target="https://www.linkos.cz/onkologicka-prevence/zasady-zdraveho-zivotniho-stylu/prostredi/" TargetMode="External" /><Relationship Id="rId14" Type="http://schemas.openxmlformats.org/officeDocument/2006/relationships/hyperlink" Target="https://www.linkos.cz/onkologicka-prevence/zasady-zdraveho-zivotniho-stylu/" TargetMode="External" /><Relationship Id="rId15" Type="http://schemas.openxmlformats.org/officeDocument/2006/relationships/hyperlink" Target="https://www.linkos.cz/slovnicek/skrining-screening/" TargetMode="External"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header" Target="header2.xml" /><Relationship Id="rId19" Type="http://schemas.openxmlformats.org/officeDocument/2006/relationships/hyperlink" Target="https://www.ipvz.cz/vzdelavaci-akce/64155-webinar-geriatricky-pacient-na-oddeleni-urgentniho-prijmu-projekt" TargetMode="External" /><Relationship Id="rId2" Type="http://schemas.openxmlformats.org/officeDocument/2006/relationships/settings" Target="settings.xml" /><Relationship Id="rId20" Type="http://schemas.openxmlformats.org/officeDocument/2006/relationships/hyperlink" Target="https://www.ipvz.cz/vzdelavaci-akce/64052-specializacni-odborna-staz-geriatrie" TargetMode="External" /><Relationship Id="rId21" Type="http://schemas.openxmlformats.org/officeDocument/2006/relationships/hyperlink" Target="https://www.ipvz.cz/vzdelavaci-akce/64051-specializacni-odborna-staz-funkcni-geriatricke-vysetreni" TargetMode="External" /><Relationship Id="rId22" Type="http://schemas.openxmlformats.org/officeDocument/2006/relationships/hyperlink" Target="https://www.ipvz.cz/vzdelavaci-akce/64054-specializacni-odborna-staz-gerontopsychiatrie" TargetMode="External" /><Relationship Id="rId23" Type="http://schemas.openxmlformats.org/officeDocument/2006/relationships/hyperlink" Target="https://www.ipvz.cz/vzdelavaci-akce/63984-specializacni-kurz-management-bolesti-a-ostatnich-symptomuzakladni-symptomy-v-paliativni-medicine-vcetne-bolesti-a-jejich-lecba" TargetMode="External" /><Relationship Id="rId24" Type="http://schemas.openxmlformats.org/officeDocument/2006/relationships/hyperlink" Target="https://eshop.jcu.cz/simplifyworks/eoc/public/programs/587293491" TargetMode="External" /><Relationship Id="rId25" Type="http://schemas.openxmlformats.org/officeDocument/2006/relationships/hyperlink" Target="https://www.faf.cuni.cz/Studium/Celozivotni-vzdelavani/Univerzitni-vzdelavaci-centrum-klinicke-farmacie/Geriatricka-farmakoterapie/Vzdelavani-geriatricka-farmakoterapie_2023.aspx/" TargetMode="External" /><Relationship Id="rId26" Type="http://schemas.openxmlformats.org/officeDocument/2006/relationships/header" Target="header3.xml" /><Relationship Id="rId27" Type="http://schemas.microsoft.com/office/2007/relationships/diagramDrawing" Target="diagrams/drawing1.xml" /><Relationship Id="rId28" Type="http://schemas.openxmlformats.org/officeDocument/2006/relationships/diagramData" Target="diagrams/data1.xml" /><Relationship Id="rId29" Type="http://schemas.openxmlformats.org/officeDocument/2006/relationships/diagramLayout" Target="diagrams/layout1.xml" /><Relationship Id="rId3" Type="http://schemas.openxmlformats.org/officeDocument/2006/relationships/webSettings" Target="webSettings.xml" /><Relationship Id="rId30" Type="http://schemas.openxmlformats.org/officeDocument/2006/relationships/diagramQuickStyle" Target="diagrams/quickStyle1.xml" /><Relationship Id="rId31" Type="http://schemas.openxmlformats.org/officeDocument/2006/relationships/diagramColors" Target="diagrams/colors1.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_rels/header3.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1.pn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827198-5251-437C-A0EE-07C6E2FD89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23B6379A-162D-486D-9BE5-BEA4E7AD44E7}">
      <dgm:prSet phldrT="[Text]"/>
      <dgm:spPr/>
      <dgm:t>
        <a:bodyPr/>
        <a:lstStyle/>
        <a:p>
          <a:r>
            <a:rPr lang="cs-CZ"/>
            <a:t>Gestor - náměstek za zdravotní péči (SZ)</a:t>
          </a:r>
        </a:p>
      </dgm:t>
    </dgm:pt>
    <dgm:pt modelId="{C0515C3F-9144-4070-9E80-4FA02536170B}" type="parTrans" cxnId="{C1100718-A658-43A6-AD22-354DCD92FD77}">
      <dgm:prSet/>
      <dgm:spPr/>
      <dgm:t>
        <a:bodyPr/>
        <a:lstStyle/>
        <a:p>
          <a:endParaRPr lang="cs-CZ"/>
        </a:p>
      </dgm:t>
    </dgm:pt>
    <dgm:pt modelId="{7C7D456C-8788-42AE-A8AD-9509EE1CD2A8}" type="sibTrans" cxnId="{C1100718-A658-43A6-AD22-354DCD92FD77}">
      <dgm:prSet/>
      <dgm:spPr/>
      <dgm:t>
        <a:bodyPr/>
        <a:lstStyle/>
        <a:p>
          <a:endParaRPr lang="cs-CZ"/>
        </a:p>
      </dgm:t>
    </dgm:pt>
    <dgm:pt modelId="{4B5635F0-DCA5-4675-8EB0-B85C9D87F240}" type="asst">
      <dgm:prSet phldrT="[Text]"/>
      <dgm:spPr/>
      <dgm:t>
        <a:bodyPr/>
        <a:lstStyle/>
        <a:p>
          <a:r>
            <a:rPr lang="cs-CZ"/>
            <a:t>koordinátor za sekci</a:t>
          </a:r>
        </a:p>
      </dgm:t>
    </dgm:pt>
    <dgm:pt modelId="{C5F0A254-EB66-4FE5-8CB1-0CD0E032EBA7}" type="parTrans" cxnId="{B1E2737A-A61E-43FB-BBB5-005AFF1D14B3}">
      <dgm:prSet/>
      <dgm:spPr/>
      <dgm:t>
        <a:bodyPr/>
        <a:lstStyle/>
        <a:p>
          <a:endParaRPr lang="cs-CZ"/>
        </a:p>
      </dgm:t>
    </dgm:pt>
    <dgm:pt modelId="{30482E96-6787-43AC-9776-9CAEE96BF742}" type="sibTrans" cxnId="{B1E2737A-A61E-43FB-BBB5-005AFF1D14B3}">
      <dgm:prSet/>
      <dgm:spPr/>
      <dgm:t>
        <a:bodyPr/>
        <a:lstStyle/>
        <a:p>
          <a:endParaRPr lang="cs-CZ"/>
        </a:p>
      </dgm:t>
    </dgm:pt>
    <dgm:pt modelId="{A0EC5B4A-5752-4028-B5AC-AB069BB7C347}">
      <dgm:prSet phldrT="[Text]"/>
      <dgm:spPr/>
      <dgm:t>
        <a:bodyPr/>
        <a:lstStyle/>
        <a:p>
          <a:r>
            <a:rPr lang="cs-CZ"/>
            <a:t>Ředitel odboru zdravotní péče (OZP)</a:t>
          </a:r>
        </a:p>
      </dgm:t>
    </dgm:pt>
    <dgm:pt modelId="{4EDC007D-3D9C-4E8B-9BC8-A99D1A9DD0A4}" type="parTrans" cxnId="{BB434E01-89BC-4E73-8D5D-EA503EC01E03}">
      <dgm:prSet/>
      <dgm:spPr/>
      <dgm:t>
        <a:bodyPr/>
        <a:lstStyle/>
        <a:p>
          <a:endParaRPr lang="cs-CZ"/>
        </a:p>
      </dgm:t>
    </dgm:pt>
    <dgm:pt modelId="{6313CD5A-4607-41D6-80C2-071825985BFD}" type="sibTrans" cxnId="{BB434E01-89BC-4E73-8D5D-EA503EC01E03}">
      <dgm:prSet/>
      <dgm:spPr/>
      <dgm:t>
        <a:bodyPr/>
        <a:lstStyle/>
        <a:p>
          <a:endParaRPr lang="cs-CZ"/>
        </a:p>
      </dgm:t>
    </dgm:pt>
    <dgm:pt modelId="{AD11FFC3-8EFB-4716-BAE9-2071B9ADF0F7}" type="pres">
      <dgm:prSet presAssocID="{E9827198-5251-437C-A0EE-07C6E2FD899D}" presName="hierChild1" presStyleCnt="0">
        <dgm:presLayoutVars>
          <dgm:orgChart val="1"/>
          <dgm:chPref val="1"/>
          <dgm:dir val="norm"/>
          <dgm:animOne val="branch"/>
          <dgm:animLvl val="lvl"/>
          <dgm:resizeHandles val="rel"/>
        </dgm:presLayoutVars>
      </dgm:prSet>
      <dgm:spPr/>
    </dgm:pt>
    <dgm:pt modelId="{C9F2D291-9220-4022-87D0-E911E773FF01}" type="pres">
      <dgm:prSet presAssocID="{23B6379A-162D-486D-9BE5-BEA4E7AD44E7}" presName="hierRoot1" presStyleCnt="0">
        <dgm:presLayoutVars>
          <dgm:hierBranch val="init"/>
        </dgm:presLayoutVars>
      </dgm:prSet>
      <dgm:spPr/>
    </dgm:pt>
    <dgm:pt modelId="{28BFC14E-2AF8-421B-92EE-B91E08882619}" type="pres">
      <dgm:prSet presAssocID="{23B6379A-162D-486D-9BE5-BEA4E7AD44E7}" presName="rootComposite1" presStyleCnt="0"/>
      <dgm:spPr/>
    </dgm:pt>
    <dgm:pt modelId="{5AE4B286-583C-43CD-AFC6-80A68E4F8695}" type="pres">
      <dgm:prSet presAssocID="{23B6379A-162D-486D-9BE5-BEA4E7AD44E7}" presName="rootText1" presStyleLbl="node0" presStyleIdx="0" presStyleCnt="1" custLinFactX="-16297" custLinFactNeighborX="-100000" custLinFactNeighborY="9251">
        <dgm:presLayoutVars>
          <dgm:chPref val="3"/>
        </dgm:presLayoutVars>
      </dgm:prSet>
      <dgm:spPr/>
    </dgm:pt>
    <dgm:pt modelId="{315E3ACE-6FEF-44BA-8706-DFFBFEDA6631}" type="pres">
      <dgm:prSet presAssocID="{23B6379A-162D-486D-9BE5-BEA4E7AD44E7}" presName="rootConnector1" presStyleLbl="node1" presStyleIdx="0" presStyleCnt="0"/>
      <dgm:spPr/>
    </dgm:pt>
    <dgm:pt modelId="{0C9B811D-96D7-4623-A4A0-09E7C1982F98}" type="pres">
      <dgm:prSet presAssocID="{23B6379A-162D-486D-9BE5-BEA4E7AD44E7}" presName="hierChild2" presStyleCnt="0"/>
      <dgm:spPr/>
    </dgm:pt>
    <dgm:pt modelId="{F6EBD23D-BE59-40F9-A14A-167810EAE228}" type="pres">
      <dgm:prSet presAssocID="{4EDC007D-3D9C-4E8B-9BC8-A99D1A9DD0A4}" presName="Name37" presStyleLbl="parChTrans1D2" presStyleIdx="0" presStyleCnt="2"/>
      <dgm:spPr/>
    </dgm:pt>
    <dgm:pt modelId="{F14095E2-359E-4554-8FC8-A875CC9F077A}" type="pres">
      <dgm:prSet presAssocID="{A0EC5B4A-5752-4028-B5AC-AB069BB7C347}" presName="hierRoot2" presStyleCnt="0">
        <dgm:presLayoutVars>
          <dgm:hierBranch val="init"/>
        </dgm:presLayoutVars>
      </dgm:prSet>
      <dgm:spPr/>
    </dgm:pt>
    <dgm:pt modelId="{8784320B-B858-4009-893A-C7970891C2D4}" type="pres">
      <dgm:prSet presAssocID="{A0EC5B4A-5752-4028-B5AC-AB069BB7C347}" presName="rootComposite" presStyleCnt="0"/>
      <dgm:spPr/>
    </dgm:pt>
    <dgm:pt modelId="{5AFDD701-CBCF-48C8-BDE3-ECBD477452CA}" type="pres">
      <dgm:prSet presAssocID="{A0EC5B4A-5752-4028-B5AC-AB069BB7C347}" presName="rootText" presStyleLbl="node2" presStyleIdx="0" presStyleCnt="1" custScaleY="131369" custLinFactY="-34563" custLinFactNeighborX="-11063" custLinFactNeighborY="-100000">
        <dgm:presLayoutVars>
          <dgm:chPref val="3"/>
        </dgm:presLayoutVars>
      </dgm:prSet>
      <dgm:spPr/>
    </dgm:pt>
    <dgm:pt modelId="{0FE59486-B2AA-46E4-92EB-F7801E7208EF}" type="pres">
      <dgm:prSet presAssocID="{A0EC5B4A-5752-4028-B5AC-AB069BB7C347}" presName="rootConnector" presStyleLbl="node2" presStyleIdx="0" presStyleCnt="1"/>
      <dgm:spPr/>
    </dgm:pt>
    <dgm:pt modelId="{92BD69A8-ED14-495D-9C5F-5F1D870EE794}" type="pres">
      <dgm:prSet presAssocID="{A0EC5B4A-5752-4028-B5AC-AB069BB7C347}" presName="hierChild4" presStyleCnt="0"/>
      <dgm:spPr/>
    </dgm:pt>
    <dgm:pt modelId="{4018781A-5562-4B76-8B11-F49DE63FF04A}" type="pres">
      <dgm:prSet presAssocID="{A0EC5B4A-5752-4028-B5AC-AB069BB7C347}" presName="hierChild5" presStyleCnt="0"/>
      <dgm:spPr/>
    </dgm:pt>
    <dgm:pt modelId="{9B78A023-C6D0-4FE7-9EFB-97A397252DFC}" type="pres">
      <dgm:prSet presAssocID="{23B6379A-162D-486D-9BE5-BEA4E7AD44E7}" presName="hierChild3" presStyleCnt="0"/>
      <dgm:spPr/>
    </dgm:pt>
    <dgm:pt modelId="{F7302D23-CEA4-43F7-B7F1-6E095641F618}" type="pres">
      <dgm:prSet presAssocID="{C5F0A254-EB66-4FE5-8CB1-0CD0E032EBA7}" presName="Name111" presStyleLbl="parChTrans1D2" presStyleIdx="1" presStyleCnt="2"/>
      <dgm:spPr/>
    </dgm:pt>
    <dgm:pt modelId="{EA331954-D3FC-4CAF-8B09-F4E7706C5D65}" type="pres">
      <dgm:prSet presAssocID="{4B5635F0-DCA5-4675-8EB0-B85C9D87F240}" presName="hierRoot3" presStyleCnt="0">
        <dgm:presLayoutVars>
          <dgm:hierBranch val="init"/>
        </dgm:presLayoutVars>
      </dgm:prSet>
      <dgm:spPr/>
    </dgm:pt>
    <dgm:pt modelId="{F77E52D7-C40E-44EA-BC12-2985D92F2FF6}" type="pres">
      <dgm:prSet presAssocID="{4B5635F0-DCA5-4675-8EB0-B85C9D87F240}" presName="rootComposite3" presStyleCnt="0"/>
      <dgm:spPr/>
    </dgm:pt>
    <dgm:pt modelId="{0D17F217-C6DE-4BF9-A128-82B64F9032D5}" type="pres">
      <dgm:prSet presAssocID="{4B5635F0-DCA5-4675-8EB0-B85C9D87F240}" presName="rootText3" presStyleLbl="asst1" presStyleIdx="0" presStyleCnt="1" custLinFactY="57862" custLinFactNeighborX="-45932" custLinFactNeighborY="100000">
        <dgm:presLayoutVars>
          <dgm:chPref val="3"/>
        </dgm:presLayoutVars>
      </dgm:prSet>
      <dgm:spPr/>
    </dgm:pt>
    <dgm:pt modelId="{206FFCD3-F3E5-4B32-849D-674BD2A53DEE}" type="pres">
      <dgm:prSet presAssocID="{4B5635F0-DCA5-4675-8EB0-B85C9D87F240}" presName="rootConnector3" presStyleLbl="asst1" presStyleIdx="0" presStyleCnt="1"/>
      <dgm:spPr/>
    </dgm:pt>
    <dgm:pt modelId="{DDAF99FA-6E6A-4CB2-9F80-16A83E33F0F7}" type="pres">
      <dgm:prSet presAssocID="{4B5635F0-DCA5-4675-8EB0-B85C9D87F240}" presName="hierChild6" presStyleCnt="0"/>
      <dgm:spPr/>
    </dgm:pt>
    <dgm:pt modelId="{4BA94DF1-7057-4967-9AAE-CE154F028769}" type="pres">
      <dgm:prSet presAssocID="{4B5635F0-DCA5-4675-8EB0-B85C9D87F240}" presName="hierChild7" presStyleCnt="0"/>
      <dgm:spPr/>
    </dgm:pt>
  </dgm:ptLst>
  <dgm:cxnLst>
    <dgm:cxn modelId="{BB434E01-89BC-4E73-8D5D-EA503EC01E03}" srcId="{23B6379A-162D-486D-9BE5-BEA4E7AD44E7}" destId="{A0EC5B4A-5752-4028-B5AC-AB069BB7C347}" srcOrd="1" destOrd="0" parTransId="{4EDC007D-3D9C-4E8B-9BC8-A99D1A9DD0A4}" sibTransId="{6313CD5A-4607-41D6-80C2-071825985BFD}"/>
    <dgm:cxn modelId="{22189C01-C947-4047-AF9F-676E1FA0AD62}" type="presOf" srcId="{A0EC5B4A-5752-4028-B5AC-AB069BB7C347}" destId="{0FE59486-B2AA-46E4-92EB-F7801E7208EF}" srcOrd="1" destOrd="0" presId="urn:microsoft.com/office/officeart/2005/8/layout/orgChart1"/>
    <dgm:cxn modelId="{C1100718-A658-43A6-AD22-354DCD92FD77}" srcId="{E9827198-5251-437C-A0EE-07C6E2FD899D}" destId="{23B6379A-162D-486D-9BE5-BEA4E7AD44E7}" srcOrd="0" destOrd="0" parTransId="{C0515C3F-9144-4070-9E80-4FA02536170B}" sibTransId="{7C7D456C-8788-42AE-A8AD-9509EE1CD2A8}"/>
    <dgm:cxn modelId="{772D081A-E529-4008-93F6-E4A4229584BC}" type="presOf" srcId="{23B6379A-162D-486D-9BE5-BEA4E7AD44E7}" destId="{5AE4B286-583C-43CD-AFC6-80A68E4F8695}" srcOrd="0" destOrd="0" presId="urn:microsoft.com/office/officeart/2005/8/layout/orgChart1"/>
    <dgm:cxn modelId="{B7D0E939-D703-46AC-B878-5CABBB57350F}" type="presOf" srcId="{A0EC5B4A-5752-4028-B5AC-AB069BB7C347}" destId="{5AFDD701-CBCF-48C8-BDE3-ECBD477452CA}" srcOrd="0" destOrd="0" presId="urn:microsoft.com/office/officeart/2005/8/layout/orgChart1"/>
    <dgm:cxn modelId="{BC474051-F564-4FB6-BC0C-9F8CA0FF9DA2}" type="presOf" srcId="{4EDC007D-3D9C-4E8B-9BC8-A99D1A9DD0A4}" destId="{F6EBD23D-BE59-40F9-A14A-167810EAE228}" srcOrd="0" destOrd="0" presId="urn:microsoft.com/office/officeart/2005/8/layout/orgChart1"/>
    <dgm:cxn modelId="{8DCCBA52-42DC-4A99-99E5-C4269DF73E50}" type="presOf" srcId="{C5F0A254-EB66-4FE5-8CB1-0CD0E032EBA7}" destId="{F7302D23-CEA4-43F7-B7F1-6E095641F618}" srcOrd="0" destOrd="0" presId="urn:microsoft.com/office/officeart/2005/8/layout/orgChart1"/>
    <dgm:cxn modelId="{30A21656-7C10-434A-890E-1F0AE12CE763}" type="presOf" srcId="{4B5635F0-DCA5-4675-8EB0-B85C9D87F240}" destId="{206FFCD3-F3E5-4B32-849D-674BD2A53DEE}" srcOrd="1" destOrd="0" presId="urn:microsoft.com/office/officeart/2005/8/layout/orgChart1"/>
    <dgm:cxn modelId="{B1E2737A-A61E-43FB-BBB5-005AFF1D14B3}" srcId="{23B6379A-162D-486D-9BE5-BEA4E7AD44E7}" destId="{4B5635F0-DCA5-4675-8EB0-B85C9D87F240}" srcOrd="0" destOrd="0" parTransId="{C5F0A254-EB66-4FE5-8CB1-0CD0E032EBA7}" sibTransId="{30482E96-6787-43AC-9776-9CAEE96BF742}"/>
    <dgm:cxn modelId="{10C08B7F-8470-4067-ABD7-89BC4A8CE0ED}" type="presOf" srcId="{4B5635F0-DCA5-4675-8EB0-B85C9D87F240}" destId="{0D17F217-C6DE-4BF9-A128-82B64F9032D5}" srcOrd="0" destOrd="0" presId="urn:microsoft.com/office/officeart/2005/8/layout/orgChart1"/>
    <dgm:cxn modelId="{204152D5-A5D8-456D-82B3-ED5301AA0CF0}" type="presOf" srcId="{E9827198-5251-437C-A0EE-07C6E2FD899D}" destId="{AD11FFC3-8EFB-4716-BAE9-2071B9ADF0F7}" srcOrd="0" destOrd="0" presId="urn:microsoft.com/office/officeart/2005/8/layout/orgChart1"/>
    <dgm:cxn modelId="{BA7007F2-0D83-460A-9046-9717B5CE808A}" type="presOf" srcId="{23B6379A-162D-486D-9BE5-BEA4E7AD44E7}" destId="{315E3ACE-6FEF-44BA-8706-DFFBFEDA6631}" srcOrd="1" destOrd="0" presId="urn:microsoft.com/office/officeart/2005/8/layout/orgChart1"/>
    <dgm:cxn modelId="{4BC3C8D4-1201-4521-B0C7-00BCB6DFC1CE}" type="presParOf" srcId="{AD11FFC3-8EFB-4716-BAE9-2071B9ADF0F7}" destId="{C9F2D291-9220-4022-87D0-E911E773FF01}" srcOrd="0" destOrd="0" presId="urn:microsoft.com/office/officeart/2005/8/layout/orgChart1"/>
    <dgm:cxn modelId="{458D26B5-AE69-44AC-BC5A-75D2734C1267}" type="presParOf" srcId="{C9F2D291-9220-4022-87D0-E911E773FF01}" destId="{28BFC14E-2AF8-421B-92EE-B91E08882619}" srcOrd="0" destOrd="0" presId="urn:microsoft.com/office/officeart/2005/8/layout/orgChart1"/>
    <dgm:cxn modelId="{52A208C8-AB56-40D0-8516-90750734F8C7}" type="presParOf" srcId="{28BFC14E-2AF8-421B-92EE-B91E08882619}" destId="{5AE4B286-583C-43CD-AFC6-80A68E4F8695}" srcOrd="0" destOrd="0" presId="urn:microsoft.com/office/officeart/2005/8/layout/orgChart1"/>
    <dgm:cxn modelId="{C0C1B87C-DADF-4E68-B0D5-12B530B95163}" type="presParOf" srcId="{28BFC14E-2AF8-421B-92EE-B91E08882619}" destId="{315E3ACE-6FEF-44BA-8706-DFFBFEDA6631}" srcOrd="1" destOrd="0" presId="urn:microsoft.com/office/officeart/2005/8/layout/orgChart1"/>
    <dgm:cxn modelId="{D30388B3-FCD2-40CA-B0D2-6DD277A7C500}" type="presParOf" srcId="{C9F2D291-9220-4022-87D0-E911E773FF01}" destId="{0C9B811D-96D7-4623-A4A0-09E7C1982F98}" srcOrd="1" destOrd="0" presId="urn:microsoft.com/office/officeart/2005/8/layout/orgChart1"/>
    <dgm:cxn modelId="{B53CC5A9-19AA-424D-9208-2F9BCF77FE34}" type="presParOf" srcId="{0C9B811D-96D7-4623-A4A0-09E7C1982F98}" destId="{F6EBD23D-BE59-40F9-A14A-167810EAE228}" srcOrd="0" destOrd="0" presId="urn:microsoft.com/office/officeart/2005/8/layout/orgChart1"/>
    <dgm:cxn modelId="{27D09877-E1F7-4D6D-8CD6-7A797A5E1F75}" type="presParOf" srcId="{0C9B811D-96D7-4623-A4A0-09E7C1982F98}" destId="{F14095E2-359E-4554-8FC8-A875CC9F077A}" srcOrd="1" destOrd="0" presId="urn:microsoft.com/office/officeart/2005/8/layout/orgChart1"/>
    <dgm:cxn modelId="{F3B9A9F0-F3BD-4622-9D4F-C264FD960B27}" type="presParOf" srcId="{F14095E2-359E-4554-8FC8-A875CC9F077A}" destId="{8784320B-B858-4009-893A-C7970891C2D4}" srcOrd="0" destOrd="0" presId="urn:microsoft.com/office/officeart/2005/8/layout/orgChart1"/>
    <dgm:cxn modelId="{70ECF587-4EA9-4348-8A2E-E1A47A50A372}" type="presParOf" srcId="{8784320B-B858-4009-893A-C7970891C2D4}" destId="{5AFDD701-CBCF-48C8-BDE3-ECBD477452CA}" srcOrd="0" destOrd="0" presId="urn:microsoft.com/office/officeart/2005/8/layout/orgChart1"/>
    <dgm:cxn modelId="{248CD647-7440-489D-9760-E2C21F1C9178}" type="presParOf" srcId="{8784320B-B858-4009-893A-C7970891C2D4}" destId="{0FE59486-B2AA-46E4-92EB-F7801E7208EF}" srcOrd="1" destOrd="0" presId="urn:microsoft.com/office/officeart/2005/8/layout/orgChart1"/>
    <dgm:cxn modelId="{52F1F22F-E76C-439C-A407-98AD7F17398D}" type="presParOf" srcId="{F14095E2-359E-4554-8FC8-A875CC9F077A}" destId="{92BD69A8-ED14-495D-9C5F-5F1D870EE794}" srcOrd="1" destOrd="0" presId="urn:microsoft.com/office/officeart/2005/8/layout/orgChart1"/>
    <dgm:cxn modelId="{3F62D490-F4A8-46C7-9D78-62B1E7CB6BD5}" type="presParOf" srcId="{F14095E2-359E-4554-8FC8-A875CC9F077A}" destId="{4018781A-5562-4B76-8B11-F49DE63FF04A}" srcOrd="2" destOrd="0" presId="urn:microsoft.com/office/officeart/2005/8/layout/orgChart1"/>
    <dgm:cxn modelId="{D13585EA-F0A4-4094-96FC-16E9A736256E}" type="presParOf" srcId="{C9F2D291-9220-4022-87D0-E911E773FF01}" destId="{9B78A023-C6D0-4FE7-9EFB-97A397252DFC}" srcOrd="2" destOrd="0" presId="urn:microsoft.com/office/officeart/2005/8/layout/orgChart1"/>
    <dgm:cxn modelId="{004269A0-6BF7-4D2C-B491-3367B10C97AD}" type="presParOf" srcId="{9B78A023-C6D0-4FE7-9EFB-97A397252DFC}" destId="{F7302D23-CEA4-43F7-B7F1-6E095641F618}" srcOrd="0" destOrd="0" presId="urn:microsoft.com/office/officeart/2005/8/layout/orgChart1"/>
    <dgm:cxn modelId="{E2EA4632-A383-4F26-A2AC-485A4FAF219F}" type="presParOf" srcId="{9B78A023-C6D0-4FE7-9EFB-97A397252DFC}" destId="{EA331954-D3FC-4CAF-8B09-F4E7706C5D65}" srcOrd="1" destOrd="0" presId="urn:microsoft.com/office/officeart/2005/8/layout/orgChart1"/>
    <dgm:cxn modelId="{F0F2D273-4290-4BB7-995E-DCB1C40628FD}" type="presParOf" srcId="{EA331954-D3FC-4CAF-8B09-F4E7706C5D65}" destId="{F77E52D7-C40E-44EA-BC12-2985D92F2FF6}" srcOrd="0" destOrd="0" presId="urn:microsoft.com/office/officeart/2005/8/layout/orgChart1"/>
    <dgm:cxn modelId="{D3DD7990-6B62-4299-BAEC-667A828730E1}" type="presParOf" srcId="{F77E52D7-C40E-44EA-BC12-2985D92F2FF6}" destId="{0D17F217-C6DE-4BF9-A128-82B64F9032D5}" srcOrd="0" destOrd="0" presId="urn:microsoft.com/office/officeart/2005/8/layout/orgChart1"/>
    <dgm:cxn modelId="{441C9065-5E15-4E0C-A869-E16A7B041772}" type="presParOf" srcId="{F77E52D7-C40E-44EA-BC12-2985D92F2FF6}" destId="{206FFCD3-F3E5-4B32-849D-674BD2A53DEE}" srcOrd="1" destOrd="0" presId="urn:microsoft.com/office/officeart/2005/8/layout/orgChart1"/>
    <dgm:cxn modelId="{946F0C81-EDDF-440A-A050-7B7F9DFA4ACE}" type="presParOf" srcId="{EA331954-D3FC-4CAF-8B09-F4E7706C5D65}" destId="{DDAF99FA-6E6A-4CB2-9F80-16A83E33F0F7}" srcOrd="1" destOrd="0" presId="urn:microsoft.com/office/officeart/2005/8/layout/orgChart1"/>
    <dgm:cxn modelId="{24261C5E-A345-4C61-BFD6-FAF526061D6B}" type="presParOf" srcId="{EA331954-D3FC-4CAF-8B09-F4E7706C5D65}" destId="{4BA94DF1-7057-4967-9AAE-CE154F028769}" srcOrd="2" destOrd="0" presId="urn:microsoft.com/office/officeart/2005/8/layout/orgChart1"/>
  </dgm:cxnLst>
  <dgm:bg/>
  <dgm:whole/>
  <dgm:extLst>
    <a:ext xmlns:a="http://schemas.openxmlformats.org/drawingml/2006/main" uri="http://schemas.microsoft.com/office/drawing/2008/diagram">
      <dsp:dataModelExt xmlns:dsp="http://schemas.microsoft.com/office/drawing/2008/diagram" minVer="http://schemas.openxmlformats.org/drawingml/2006/diagram" relId="rId27"/>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F7302D23-CEA4-43F7-B7F1-6E095641F618}">
      <dsp:nvSpPr>
        <dsp:cNvPr id="0" name=""/>
        <dsp:cNvSpPr/>
      </dsp:nvSpPr>
      <dsp:spPr>
        <a:xfrm>
          <a:off x="389770" y="982391"/>
          <a:ext cx="721293" cy="2162093"/>
        </a:xfrm>
        <a:custGeom>
          <a:avLst/>
          <a:gdLst/>
          <a:rect l="0" t="0" r="0" b="0"/>
          <a:pathLst>
            <a:path fill="norm" stroke="1">
              <a:moveTo>
                <a:pt x="721293" y="0"/>
              </a:moveTo>
              <a:lnTo>
                <a:pt x="0" y="2162093"/>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EBD23D-BE59-40F9-A14A-167810EAE228}">
      <dsp:nvSpPr>
        <dsp:cNvPr id="0" name=""/>
        <dsp:cNvSpPr/>
      </dsp:nvSpPr>
      <dsp:spPr>
        <a:xfrm>
          <a:off x="1111064" y="982391"/>
          <a:ext cx="1891233" cy="361105"/>
        </a:xfrm>
        <a:custGeom>
          <a:avLst/>
          <a:gdLst/>
          <a:rect l="0" t="0" r="0" b="0"/>
          <a:pathLst>
            <a:path fill="norm" stroke="1">
              <a:moveTo>
                <a:pt x="0" y="0"/>
              </a:moveTo>
              <a:lnTo>
                <a:pt x="0" y="172402"/>
              </a:lnTo>
              <a:lnTo>
                <a:pt x="1891233" y="172402"/>
              </a:lnTo>
              <a:lnTo>
                <a:pt x="1891233" y="361105"/>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E4B286-583C-43CD-AFC6-80A68E4F8695}">
      <dsp:nvSpPr>
        <dsp:cNvPr id="0" name=""/>
        <dsp:cNvSpPr/>
      </dsp:nvSpPr>
      <dsp:spPr>
        <a:xfrm>
          <a:off x="212479" y="83806"/>
          <a:ext cx="1797169" cy="898584"/>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lstStyle/>
        <a:p>
          <a:pPr marL="0" lvl="0" indent="0" algn="ctr" defTabSz="800100">
            <a:lnSpc>
              <a:spcPct val="90000"/>
            </a:lnSpc>
            <a:spcBef>
              <a:spcPct val="0"/>
            </a:spcBef>
            <a:spcAft>
              <a:spcPct val="35000"/>
            </a:spcAft>
            <a:buNone/>
          </a:pPr>
          <a:r>
            <a:rPr lang="cs-CZ" sz="1800" kern="1200"/>
            <a:t>Gestor - náměstek za zdravotní péči (SZ)</a:t>
          </a:r>
        </a:p>
      </dsp:txBody>
      <dsp:txXfrm>
        <a:off x="212479" y="83806"/>
        <a:ext cx="1797169" cy="898584"/>
      </dsp:txXfrm>
    </dsp:sp>
    <dsp:sp modelId="{5AFDD701-CBCF-48C8-BDE3-ECBD477452CA}">
      <dsp:nvSpPr>
        <dsp:cNvPr id="0" name=""/>
        <dsp:cNvSpPr/>
      </dsp:nvSpPr>
      <dsp:spPr>
        <a:xfrm>
          <a:off x="2103713" y="1343496"/>
          <a:ext cx="1797169" cy="1180461"/>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lstStyle/>
        <a:p>
          <a:pPr marL="0" lvl="0" indent="0" algn="ctr" defTabSz="800100">
            <a:lnSpc>
              <a:spcPct val="90000"/>
            </a:lnSpc>
            <a:spcBef>
              <a:spcPct val="0"/>
            </a:spcBef>
            <a:spcAft>
              <a:spcPct val="35000"/>
            </a:spcAft>
            <a:buNone/>
          </a:pPr>
          <a:r>
            <a:rPr lang="cs-CZ" sz="1800" kern="1200"/>
            <a:t>Ředitel odboru zdravotní péče (OZP)</a:t>
          </a:r>
        </a:p>
      </dsp:txBody>
      <dsp:txXfrm>
        <a:off x="2103713" y="1343496"/>
        <a:ext cx="1797169" cy="1180461"/>
      </dsp:txXfrm>
    </dsp:sp>
    <dsp:sp modelId="{0D17F217-C6DE-4BF9-A128-82B64F9032D5}">
      <dsp:nvSpPr>
        <dsp:cNvPr id="0" name=""/>
        <dsp:cNvSpPr/>
      </dsp:nvSpPr>
      <dsp:spPr>
        <a:xfrm>
          <a:off x="389770" y="2695192"/>
          <a:ext cx="1797169" cy="898584"/>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lstStyle/>
        <a:p>
          <a:pPr marL="0" lvl="0" indent="0" algn="ctr" defTabSz="800100">
            <a:lnSpc>
              <a:spcPct val="90000"/>
            </a:lnSpc>
            <a:spcBef>
              <a:spcPct val="0"/>
            </a:spcBef>
            <a:spcAft>
              <a:spcPct val="35000"/>
            </a:spcAft>
            <a:buNone/>
          </a:pPr>
          <a:r>
            <a:rPr lang="cs-CZ" sz="1800" kern="1200"/>
            <a:t>koordinátor za sekci</a:t>
          </a:r>
        </a:p>
      </dsp:txBody>
      <dsp:txXfrm>
        <a:off x="389770" y="2695192"/>
        <a:ext cx="1797169" cy="89858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val="norm"/>
      <dgm:animOne val="branch"/>
      <dgm:animLvl val="lvl"/>
      <dgm:resizeHandles val="rel"/>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arg="none"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arg="none"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begPts" val="bCtr"/>
                        <dgm:param type="bendPt" val="end"/>
                        <dgm:param type="connRout" val="bend"/>
                        <dgm:param type="dim" val="1D"/>
                        <dgm:param type="endPts" val="tCt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arg="none" op="lte" val="2">
                          <dgm:alg type="conn">
                            <dgm:param type="begPts" val="bCtr"/>
                            <dgm:param type="bendPt" val="end"/>
                            <dgm:param type="connRout" val="bend"/>
                            <dgm:param type="dim" val="1D"/>
                            <dgm:param type="endPts" val="tCtr"/>
                            <dgm:param type="endSty" val="noArr"/>
                          </dgm:alg>
                        </dgm:if>
                        <dgm:else name="Name40">
                          <dgm:choose name="Name41">
                            <dgm:if name="Name42" axis="par des" func="maxDepth" arg="none" op="lte" val="1">
                              <dgm:choose name="Name43">
                                <dgm:if name="Name44" axis="par ch" ptType="node asst" func="cnt" arg="none" op="gte" val="1">
                                  <dgm:alg type="conn">
                                    <dgm:param type="begPts" val="bCtr"/>
                                    <dgm:param type="connRout" val="bend"/>
                                    <dgm:param type="dim" val="1D"/>
                                    <dgm:param type="endPts" val="midL midR"/>
                                    <dgm:param type="endSty" val="noArr"/>
                                  </dgm:alg>
                                </dgm:if>
                                <dgm:else name="Name45">
                                  <dgm:alg type="conn">
                                    <dgm:param type="begPts" val="bCtr"/>
                                    <dgm:param type="connRout" val="bend"/>
                                    <dgm:param type="dim" val="1D"/>
                                    <dgm:param type="endPts" val="midL midR"/>
                                    <dgm:param type="endSty" val="noArr"/>
                                    <dgm:param type="srcNode" val="rootConnector"/>
                                  </dgm:alg>
                                </dgm:else>
                              </dgm:choose>
                            </dgm:if>
                            <dgm:else name="Name46">
                              <dgm:alg type="conn">
                                <dgm:param type="begPts" val="bCtr"/>
                                <dgm:param type="bendPt" val="end"/>
                                <dgm:param type="connRout" val="bend"/>
                                <dgm:param type="dim" val="1D"/>
                                <dgm:param type="endPts" val="tCtr"/>
                                <dgm:param type="endSty" val="noAr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arg="none" op="lte" val="2">
                          <dgm:choose name="Name53">
                            <dgm:if name="Name54" axis="par ch" ptType="node asst" func="cnt" arg="none" op="gte" val="1">
                              <dgm:alg type="conn">
                                <dgm:param type="begPts" val="bCtr"/>
                                <dgm:param type="connRout" val="bend"/>
                                <dgm:param type="dim" val="1D"/>
                                <dgm:param type="endPts" val="midL midR"/>
                                <dgm:param type="endSty" val="noArr"/>
                              </dgm:alg>
                            </dgm:if>
                            <dgm:else name="Name55">
                              <dgm:alg type="conn">
                                <dgm:param type="begPts" val="bCtr"/>
                                <dgm:param type="connRout" val="bend"/>
                                <dgm:param type="dim" val="1D"/>
                                <dgm:param type="endPts" val="midL midR"/>
                                <dgm:param type="endSty" val="noArr"/>
                                <dgm:param type="srcNode" val="rootConnector1"/>
                              </dgm:alg>
                            </dgm:else>
                          </dgm:choose>
                        </dgm:if>
                        <dgm:else name="Name56">
                          <dgm:choose name="Name57">
                            <dgm:if name="Name58" axis="par ch" ptType="node asst" func="cnt" arg="none" op="gte" val="1">
                              <dgm:alg type="conn">
                                <dgm:param type="begPts" val="bCtr"/>
                                <dgm:param type="connRout" val="bend"/>
                                <dgm:param type="dim" val="1D"/>
                                <dgm:param type="endPts" val="midL midR"/>
                                <dgm:param type="endSty" val="noArr"/>
                              </dgm:alg>
                            </dgm:if>
                            <dgm:else name="Name59">
                              <dgm:alg type="conn">
                                <dgm:param type="begPts" val="bCtr"/>
                                <dgm:param type="connRout" val="bend"/>
                                <dgm:param type="dim" val="1D"/>
                                <dgm:param type="endPts" val="midL midR"/>
                                <dgm:param type="endSty" val="noAr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arg="none"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arg="none" op="lte" val="1">
                        <dgm:choose name="Name73">
                          <dgm:if name="Name74" axis="ch" ptType="asst" func="cnt" arg="none"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arg="none"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arg="none"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arg="none"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47ff51-0e80-4de6-b276-24d9ba7a56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A46C72A9C12AF4DB6F122979E8AFDE4" ma:contentTypeVersion="12" ma:contentTypeDescription="Vytvoří nový dokument" ma:contentTypeScope="" ma:versionID="f62c847b20f9443e720c3d6bab7f8cd3">
  <xsd:schema xmlns:xsd="http://www.w3.org/2001/XMLSchema" xmlns:xs="http://www.w3.org/2001/XMLSchema" xmlns:p="http://schemas.microsoft.com/office/2006/metadata/properties" xmlns:ns2="bd47ff51-0e80-4de6-b276-24d9ba7a56d3" xmlns:ns3="04fcc468-7d7e-430a-9810-3b16ddd78e26" targetNamespace="http://schemas.microsoft.com/office/2006/metadata/properties" ma:root="true" ma:fieldsID="28454b66621dd3b1e414045c9e662c5b" ns2:_="" ns3:_="">
    <xsd:import namespace="bd47ff51-0e80-4de6-b276-24d9ba7a56d3"/>
    <xsd:import namespace="04fcc468-7d7e-430a-9810-3b16ddd78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ff51-0e80-4de6-b276-24d9ba7a5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63d20a35-149b-4608-81b4-e7fcde63788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c468-7d7e-430a-9810-3b16ddd78e2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2.xml><?xml version="1.0" encoding="utf-8"?>
<ds:datastoreItem xmlns:ds="http://schemas.openxmlformats.org/officeDocument/2006/customXml" ds:itemID="{B5E2C8AA-C1C2-4DAB-93FD-DBB1F7805D07}">
  <ds:schemaRefs>
    <ds:schemaRef ds:uri="http://schemas.microsoft.com/office/2006/metadata/properties"/>
    <ds:schemaRef ds:uri="http://schemas.microsoft.com/office/infopath/2007/PartnerControls"/>
    <ds:schemaRef ds:uri="bd47ff51-0e80-4de6-b276-24d9ba7a56d3"/>
  </ds:schemaRefs>
</ds:datastoreItem>
</file>

<file path=customXml/itemProps3.xml><?xml version="1.0" encoding="utf-8"?>
<ds:datastoreItem xmlns:ds="http://schemas.openxmlformats.org/officeDocument/2006/customXml" ds:itemID="{B0FA2B35-AC7E-4592-B3C9-7538D56B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7ff51-0e80-4de6-b276-24d9ba7a56d3"/>
    <ds:schemaRef ds:uri="04fcc468-7d7e-430a-9810-3b16ddd78e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576953-19DB-41CB-A7F0-B36A7EB5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82</Pages>
  <Words>15581</Words>
  <Characters>102639</Characters>
  <Application>Microsoft Office Word</Application>
  <DocSecurity>0</DocSecurity>
  <Lines>855</Lines>
  <Paragraphs>235</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5</cp:revision>
  <cp:lastPrinted>2020-12-21T08:34:00Z</cp:lastPrinted>
  <dcterms:created xsi:type="dcterms:W3CDTF">2025-08-31T19:56:00Z</dcterms:created>
  <dcterms:modified xsi:type="dcterms:W3CDTF">2025-09-14T17:36:00Z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0x0101009A46C72A9C12AF4DB6F122979E8AFDE4</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1/814</vt:lpwstr>
  </property>
  <property fmtid="{D5CDD505-2E9C-101B-9397-08002B2CF9AE}" pid="33" name="PocetPriloh_Pisemnost">
    <vt:lpwstr>814</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813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